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0" w:leftChars="-67" w:firstLine="420" w:firstLineChars="200"/>
        <w:jc w:val="center"/>
        <w:rPr>
          <w:rFonts w:hint="eastAsia" w:ascii="宋体" w:hAnsi="宋体" w:eastAsia="宋体" w:cs="宋体"/>
          <w:b/>
          <w:bCs/>
          <w:sz w:val="28"/>
          <w:szCs w:val="28"/>
          <w:lang w:val="en-US" w:eastAsia="zh-CN"/>
        </w:rPr>
      </w:pPr>
      <w:bookmarkStart w:id="0" w:name="_Toc469559766"/>
      <w:bookmarkStart w:id="1" w:name="_Toc10353"/>
      <w:bookmarkStart w:id="2" w:name="_Toc27198"/>
      <w:bookmarkStart w:id="3" w:name="_Toc15303"/>
      <w:r>
        <w:rPr>
          <w:rFonts w:hint="eastAsia" w:ascii="宋体" w:hAnsi="宋体" w:eastAsia="宋体" w:cs="宋体"/>
          <w:b/>
          <w:bCs/>
          <w:sz w:val="28"/>
          <w:szCs w:val="28"/>
          <w:lang w:val="en-US" w:eastAsia="zh-CN"/>
        </w:rPr>
        <w:t xml:space="preserve">              </w:t>
      </w:r>
    </w:p>
    <w:p>
      <w:pPr>
        <w:spacing w:line="360" w:lineRule="auto"/>
        <w:ind w:left="-140" w:leftChars="-67" w:firstLine="420" w:firstLineChars="200"/>
        <w:jc w:val="both"/>
        <w:rPr>
          <w:rFonts w:hint="eastAsia" w:ascii="宋体" w:hAnsi="宋体" w:eastAsia="宋体" w:cs="宋体"/>
          <w:b/>
          <w:bCs/>
          <w:sz w:val="28"/>
          <w:szCs w:val="28"/>
          <w:lang w:eastAsia="zh-CN"/>
        </w:rPr>
      </w:pPr>
      <w:r>
        <w:rPr>
          <w:sz w:val="24"/>
        </w:rPr>
        <w:drawing>
          <wp:inline distT="0" distB="0" distL="0" distR="0">
            <wp:extent cx="581025" cy="485775"/>
            <wp:effectExtent l="0" t="0" r="9525" b="9525"/>
            <wp:docPr id="1" name="图片 1" descr="E:\白雯丽\宣传\公司LOGO\{DD1B4ED1-31A2-4DEF-A042-5F0549B64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白雯丽\宣传\公司LOGO\{DD1B4ED1-31A2-4DEF-A042-5F0549B64E5F}.png"/>
                    <pic:cNvPicPr>
                      <a:picLocks noChangeAspect="1" noChangeArrowheads="1"/>
                    </pic:cNvPicPr>
                  </pic:nvPicPr>
                  <pic:blipFill>
                    <a:blip r:embed="rId5" cstate="print"/>
                    <a:srcRect/>
                    <a:stretch>
                      <a:fillRect/>
                    </a:stretch>
                  </pic:blipFill>
                  <pic:spPr>
                    <a:xfrm>
                      <a:off x="0" y="0"/>
                      <a:ext cx="582137" cy="486705"/>
                    </a:xfrm>
                    <a:prstGeom prst="rect">
                      <a:avLst/>
                    </a:prstGeom>
                    <a:noFill/>
                  </pic:spPr>
                </pic:pic>
              </a:graphicData>
            </a:graphic>
          </wp:inline>
        </w:drawing>
      </w:r>
      <w:r>
        <w:rPr>
          <w:rFonts w:hint="eastAsia" w:ascii="宋体" w:hAnsi="宋体" w:eastAsia="宋体" w:cs="宋体"/>
          <w:b/>
          <w:bCs/>
          <w:sz w:val="28"/>
          <w:szCs w:val="28"/>
          <w:lang w:eastAsia="zh-CN"/>
        </w:rPr>
        <w:t>科学工作能力提升计划（百千万工程）</w:t>
      </w:r>
    </w:p>
    <w:p>
      <w:pPr>
        <w:spacing w:line="360" w:lineRule="auto"/>
        <w:jc w:val="both"/>
        <w:rPr>
          <w:rFonts w:hint="eastAsia" w:ascii="新宋体" w:hAnsi="新宋体" w:eastAsia="新宋体" w:cs="新宋体"/>
          <w:b/>
          <w:bCs/>
          <w:sz w:val="32"/>
          <w:szCs w:val="32"/>
          <w:lang w:val="en-US" w:eastAsia="zh-CN"/>
        </w:rPr>
      </w:pPr>
    </w:p>
    <w:p>
      <w:pPr>
        <w:spacing w:line="360" w:lineRule="auto"/>
        <w:jc w:val="both"/>
        <w:rPr>
          <w:rFonts w:hint="eastAsia" w:ascii="新宋体" w:hAnsi="新宋体" w:eastAsia="新宋体" w:cs="新宋体"/>
          <w:b/>
          <w:bCs/>
          <w:sz w:val="32"/>
          <w:szCs w:val="32"/>
          <w:lang w:val="en-US" w:eastAsia="zh-CN"/>
        </w:rPr>
      </w:pPr>
    </w:p>
    <w:p>
      <w:pPr>
        <w:spacing w:line="360" w:lineRule="auto"/>
        <w:jc w:val="both"/>
        <w:rPr>
          <w:rFonts w:hint="eastAsia" w:ascii="新宋体" w:hAnsi="新宋体" w:eastAsia="新宋体" w:cs="新宋体"/>
          <w:b/>
          <w:bCs/>
          <w:sz w:val="32"/>
          <w:szCs w:val="32"/>
          <w:lang w:val="en-US" w:eastAsia="zh-CN"/>
        </w:rPr>
      </w:pPr>
    </w:p>
    <w:p>
      <w:pPr>
        <w:spacing w:line="360" w:lineRule="auto"/>
        <w:jc w:val="both"/>
        <w:rPr>
          <w:rFonts w:hint="eastAsia" w:ascii="宋体" w:hAnsi="宋体" w:eastAsia="宋体" w:cs="宋体"/>
          <w:b/>
          <w:bCs/>
          <w:sz w:val="36"/>
          <w:szCs w:val="36"/>
          <w:lang w:val="en-US" w:eastAsia="zh-CN"/>
        </w:rPr>
      </w:pPr>
      <w:r>
        <w:rPr>
          <w:rFonts w:hint="eastAsia" w:ascii="新宋体" w:hAnsi="新宋体" w:eastAsia="新宋体" w:cs="新宋体"/>
          <w:b/>
          <w:bCs/>
          <w:sz w:val="32"/>
          <w:szCs w:val="32"/>
          <w:lang w:val="en-US" w:eastAsia="zh-CN"/>
        </w:rPr>
        <w:t xml:space="preserve">          </w:t>
      </w:r>
      <w:r>
        <w:rPr>
          <w:rFonts w:hint="eastAsia" w:ascii="宋体" w:hAnsi="宋体" w:eastAsia="宋体" w:cs="宋体"/>
          <w:b/>
          <w:bCs/>
          <w:sz w:val="36"/>
          <w:szCs w:val="36"/>
          <w:lang w:val="en-US" w:eastAsia="zh-CN"/>
        </w:rPr>
        <w:t xml:space="preserve">  科学工作能力实训示范基地  </w:t>
      </w:r>
    </w:p>
    <w:p>
      <w:pPr>
        <w:spacing w:line="360" w:lineRule="auto"/>
        <w:jc w:val="both"/>
        <w:rPr>
          <w:rFonts w:hint="eastAsia" w:ascii="宋体" w:hAnsi="宋体" w:eastAsia="宋体" w:cs="宋体"/>
          <w:b/>
          <w:bCs/>
          <w:sz w:val="36"/>
          <w:szCs w:val="36"/>
          <w:lang w:val="en-US" w:eastAsia="zh-CN"/>
        </w:rPr>
      </w:pPr>
    </w:p>
    <w:p>
      <w:pPr>
        <w:spacing w:line="360" w:lineRule="auto"/>
        <w:jc w:val="both"/>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 xml:space="preserve">         人事</w:t>
      </w:r>
      <w:r>
        <w:rPr>
          <w:rFonts w:hint="eastAsia" w:ascii="宋体" w:hAnsi="宋体" w:eastAsia="宋体" w:cs="宋体"/>
          <w:b/>
          <w:bCs/>
          <w:sz w:val="36"/>
          <w:szCs w:val="36"/>
          <w:lang w:eastAsia="zh-CN"/>
        </w:rPr>
        <w:t>工作能力训练中心教学计划</w:t>
      </w:r>
    </w:p>
    <w:p>
      <w:pPr>
        <w:spacing w:line="360" w:lineRule="auto"/>
        <w:ind w:left="-140" w:leftChars="-67" w:firstLine="420" w:firstLineChars="200"/>
        <w:jc w:val="both"/>
        <w:rPr>
          <w:rFonts w:hint="eastAsia" w:ascii="宋体" w:hAnsi="宋体" w:eastAsia="宋体" w:cs="宋体"/>
          <w:b/>
          <w:bCs/>
          <w:sz w:val="36"/>
          <w:szCs w:val="36"/>
          <w:lang w:val="en-US" w:eastAsia="zh-CN"/>
        </w:rPr>
      </w:pPr>
    </w:p>
    <w:p>
      <w:pPr>
        <w:spacing w:line="360" w:lineRule="auto"/>
        <w:ind w:left="-140" w:leftChars="-67" w:firstLine="420" w:firstLineChars="200"/>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360" w:lineRule="auto"/>
        <w:ind w:left="-140" w:leftChars="-67" w:firstLine="420" w:firstLineChars="200"/>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360" w:lineRule="auto"/>
        <w:ind w:left="-140" w:leftChars="-67" w:firstLine="420" w:firstLineChars="200"/>
        <w:jc w:val="both"/>
        <w:rPr>
          <w:rFonts w:hint="eastAsia" w:ascii="新宋体" w:hAnsi="新宋体" w:eastAsia="新宋体" w:cs="新宋体"/>
          <w:b/>
          <w:bCs/>
          <w:sz w:val="32"/>
          <w:szCs w:val="32"/>
          <w:lang w:val="en-US" w:eastAsia="zh-CN"/>
        </w:rPr>
      </w:pPr>
    </w:p>
    <w:p>
      <w:pPr>
        <w:spacing w:line="360" w:lineRule="auto"/>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360" w:lineRule="auto"/>
        <w:ind w:left="-140" w:leftChars="-67" w:firstLine="420" w:firstLineChars="200"/>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240" w:lineRule="auto"/>
        <w:ind w:left="-140" w:leftChars="-67" w:firstLine="420" w:firstLineChars="200"/>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 xml:space="preserve">                  </w:t>
      </w:r>
    </w:p>
    <w:p>
      <w:pPr>
        <w:spacing w:line="240" w:lineRule="auto"/>
        <w:ind w:left="-140" w:leftChars="-67" w:firstLine="420" w:firstLineChars="200"/>
        <w:jc w:val="both"/>
        <w:rPr>
          <w:rFonts w:hint="eastAsia" w:ascii="新宋体" w:hAnsi="新宋体" w:eastAsia="新宋体" w:cs="新宋体"/>
          <w:b/>
          <w:bCs/>
          <w:sz w:val="32"/>
          <w:szCs w:val="32"/>
          <w:lang w:val="en-US" w:eastAsia="zh-CN"/>
        </w:rPr>
      </w:pPr>
    </w:p>
    <w:p>
      <w:pPr>
        <w:spacing w:line="240" w:lineRule="auto"/>
        <w:ind w:left="-140" w:leftChars="-67" w:firstLine="420" w:firstLineChars="200"/>
        <w:jc w:val="both"/>
        <w:rPr>
          <w:rFonts w:hint="eastAsia" w:ascii="新宋体" w:hAnsi="新宋体" w:eastAsia="新宋体" w:cs="新宋体"/>
          <w:b/>
          <w:bCs/>
          <w:sz w:val="32"/>
          <w:szCs w:val="32"/>
          <w:lang w:val="en-US" w:eastAsia="zh-CN"/>
        </w:rPr>
      </w:pPr>
    </w:p>
    <w:p>
      <w:pPr>
        <w:spacing w:line="240" w:lineRule="auto"/>
        <w:jc w:val="both"/>
        <w:rPr>
          <w:rFonts w:hint="eastAsia" w:ascii="新宋体" w:hAnsi="新宋体" w:eastAsia="新宋体" w:cs="新宋体"/>
          <w:b/>
          <w:bCs/>
          <w:sz w:val="32"/>
          <w:szCs w:val="32"/>
          <w:lang w:val="en-US" w:eastAsia="zh-CN"/>
        </w:rPr>
      </w:pPr>
    </w:p>
    <w:p>
      <w:pPr>
        <w:spacing w:line="240" w:lineRule="auto"/>
        <w:ind w:left="-140" w:leftChars="-67" w:firstLine="42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中国工作标准研究院</w:t>
      </w:r>
    </w:p>
    <w:p>
      <w:pPr>
        <w:spacing w:line="360" w:lineRule="auto"/>
        <w:jc w:val="both"/>
        <w:rPr>
          <w:rFonts w:hint="eastAsia" w:ascii="宋体" w:hAnsi="宋体" w:eastAsia="宋体" w:cs="宋体"/>
          <w:b/>
          <w:bCs/>
          <w:sz w:val="28"/>
          <w:szCs w:val="28"/>
          <w:lang w:eastAsia="zh-CN"/>
        </w:rPr>
      </w:pPr>
    </w:p>
    <w:p>
      <w:pPr>
        <w:spacing w:line="360" w:lineRule="auto"/>
        <w:jc w:val="both"/>
        <w:rPr>
          <w:rFonts w:hint="eastAsia" w:ascii="宋体" w:hAnsi="宋体" w:eastAsia="宋体" w:cs="宋体"/>
          <w:b/>
          <w:bCs/>
          <w:sz w:val="28"/>
          <w:szCs w:val="28"/>
          <w:lang w:eastAsia="zh-CN"/>
        </w:rPr>
      </w:pPr>
    </w:p>
    <w:p>
      <w:pPr>
        <w:spacing w:line="360" w:lineRule="auto"/>
        <w:jc w:val="both"/>
        <w:rPr>
          <w:rFonts w:hint="eastAsia" w:ascii="宋体" w:hAnsi="宋体" w:eastAsia="宋体" w:cs="宋体"/>
          <w:b/>
          <w:bCs/>
          <w:sz w:val="28"/>
          <w:szCs w:val="28"/>
          <w:lang w:eastAsia="zh-CN"/>
        </w:rPr>
      </w:pPr>
    </w:p>
    <w:p>
      <w:pPr>
        <w:spacing w:line="360" w:lineRule="auto"/>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p>
    <w:p>
      <w:pPr>
        <w:spacing w:line="360" w:lineRule="auto"/>
        <w:jc w:val="both"/>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目录</w:t>
      </w:r>
    </w:p>
    <w:p>
      <w:pPr>
        <w:spacing w:line="360" w:lineRule="auto"/>
        <w:jc w:val="both"/>
        <w:rPr>
          <w:rFonts w:hint="eastAsia" w:ascii="宋体" w:hAnsi="宋体" w:eastAsia="宋体" w:cs="宋体"/>
          <w:b/>
          <w:bCs/>
          <w:sz w:val="36"/>
          <w:szCs w:val="36"/>
          <w:lang w:eastAsia="zh-CN"/>
        </w:rPr>
      </w:pPr>
    </w:p>
    <w:p>
      <w:pPr>
        <w:pStyle w:val="7"/>
        <w:tabs>
          <w:tab w:val="right" w:leader="dot" w:pos="8306"/>
        </w:tabs>
        <w:rPr>
          <w:rFonts w:hint="eastAsia" w:ascii="宋体" w:hAnsi="宋体" w:eastAsia="宋体" w:cs="宋体"/>
          <w:b w:val="0"/>
          <w:bCs w:val="0"/>
          <w:sz w:val="32"/>
          <w:szCs w:val="32"/>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TOC \o "1-3" \h \u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32"/>
          <w:szCs w:val="32"/>
          <w:lang w:eastAsia="zh-CN"/>
        </w:rPr>
        <w:fldChar w:fldCharType="begin"/>
      </w:r>
      <w:r>
        <w:rPr>
          <w:rFonts w:hint="eastAsia" w:ascii="宋体" w:hAnsi="宋体" w:eastAsia="宋体" w:cs="宋体"/>
          <w:b w:val="0"/>
          <w:bCs w:val="0"/>
          <w:sz w:val="32"/>
          <w:szCs w:val="32"/>
          <w:lang w:eastAsia="zh-CN"/>
        </w:rPr>
        <w:instrText xml:space="preserve"> HYPERLINK \l _Toc21160 </w:instrText>
      </w:r>
      <w:r>
        <w:rPr>
          <w:rFonts w:hint="eastAsia" w:ascii="宋体" w:hAnsi="宋体" w:eastAsia="宋体" w:cs="宋体"/>
          <w:b w:val="0"/>
          <w:bCs w:val="0"/>
          <w:sz w:val="32"/>
          <w:szCs w:val="32"/>
          <w:lang w:eastAsia="zh-CN"/>
        </w:rPr>
        <w:fldChar w:fldCharType="separate"/>
      </w:r>
      <w:r>
        <w:rPr>
          <w:rFonts w:hint="eastAsia" w:ascii="宋体" w:hAnsi="宋体" w:eastAsia="宋体" w:cs="宋体"/>
          <w:b w:val="0"/>
          <w:bCs w:val="0"/>
          <w:i w:val="0"/>
          <w:iCs w:val="0"/>
          <w:sz w:val="32"/>
          <w:szCs w:val="32"/>
        </w:rPr>
        <w:t>一</w:t>
      </w:r>
      <w:r>
        <w:rPr>
          <w:rFonts w:hint="eastAsia" w:ascii="宋体" w:hAnsi="宋体" w:eastAsia="宋体" w:cs="宋体"/>
          <w:b w:val="0"/>
          <w:bCs w:val="0"/>
          <w:i w:val="0"/>
          <w:iCs w:val="0"/>
          <w:sz w:val="32"/>
          <w:szCs w:val="32"/>
          <w:lang w:eastAsia="zh-CN"/>
        </w:rPr>
        <w:t>、</w:t>
      </w:r>
      <w:r>
        <w:rPr>
          <w:rFonts w:hint="eastAsia" w:ascii="宋体" w:hAnsi="宋体" w:eastAsia="宋体" w:cs="宋体"/>
          <w:b w:val="0"/>
          <w:bCs w:val="0"/>
          <w:i w:val="0"/>
          <w:iCs w:val="0"/>
          <w:sz w:val="32"/>
          <w:szCs w:val="32"/>
        </w:rPr>
        <w:t>教学目标</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_Toc21160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2</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eastAsia="zh-CN"/>
        </w:rPr>
        <w:fldChar w:fldCharType="end"/>
      </w:r>
    </w:p>
    <w:p>
      <w:pPr>
        <w:pStyle w:val="7"/>
        <w:tabs>
          <w:tab w:val="right" w:leader="dot" w:pos="8306"/>
        </w:tabs>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fldChar w:fldCharType="begin"/>
      </w:r>
      <w:r>
        <w:rPr>
          <w:rFonts w:hint="eastAsia" w:ascii="宋体" w:hAnsi="宋体" w:eastAsia="宋体" w:cs="宋体"/>
          <w:b w:val="0"/>
          <w:bCs w:val="0"/>
          <w:sz w:val="32"/>
          <w:szCs w:val="32"/>
          <w:lang w:eastAsia="zh-CN"/>
        </w:rPr>
        <w:instrText xml:space="preserve"> HYPERLINK \l _Toc9873 </w:instrText>
      </w:r>
      <w:r>
        <w:rPr>
          <w:rFonts w:hint="eastAsia" w:ascii="宋体" w:hAnsi="宋体" w:eastAsia="宋体" w:cs="宋体"/>
          <w:b w:val="0"/>
          <w:bCs w:val="0"/>
          <w:sz w:val="32"/>
          <w:szCs w:val="32"/>
          <w:lang w:eastAsia="zh-CN"/>
        </w:rPr>
        <w:fldChar w:fldCharType="separate"/>
      </w:r>
      <w:r>
        <w:rPr>
          <w:rFonts w:hint="eastAsia" w:ascii="宋体" w:hAnsi="宋体" w:eastAsia="宋体" w:cs="宋体"/>
          <w:b w:val="0"/>
          <w:bCs w:val="0"/>
          <w:i w:val="0"/>
          <w:iCs w:val="0"/>
          <w:sz w:val="32"/>
          <w:szCs w:val="32"/>
          <w:lang w:eastAsia="zh-CN"/>
        </w:rPr>
        <w:t xml:space="preserve">二、 </w:t>
      </w:r>
      <w:r>
        <w:rPr>
          <w:rFonts w:hint="eastAsia" w:ascii="宋体" w:hAnsi="宋体" w:eastAsia="宋体" w:cs="宋体"/>
          <w:b w:val="0"/>
          <w:bCs w:val="0"/>
          <w:i w:val="0"/>
          <w:iCs w:val="0"/>
          <w:sz w:val="32"/>
          <w:szCs w:val="32"/>
        </w:rPr>
        <w:t>教学</w:t>
      </w:r>
      <w:r>
        <w:rPr>
          <w:rFonts w:hint="eastAsia" w:ascii="宋体" w:hAnsi="宋体" w:eastAsia="宋体" w:cs="宋体"/>
          <w:b w:val="0"/>
          <w:bCs w:val="0"/>
          <w:i w:val="0"/>
          <w:iCs w:val="0"/>
          <w:sz w:val="32"/>
          <w:szCs w:val="32"/>
          <w:lang w:eastAsia="zh-CN"/>
        </w:rPr>
        <w:t>概要</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_Toc9873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2</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eastAsia="zh-CN"/>
        </w:rPr>
        <w:fldChar w:fldCharType="end"/>
      </w:r>
    </w:p>
    <w:p>
      <w:pPr>
        <w:pStyle w:val="7"/>
        <w:tabs>
          <w:tab w:val="right" w:leader="dot" w:pos="8306"/>
        </w:tabs>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fldChar w:fldCharType="begin"/>
      </w:r>
      <w:r>
        <w:rPr>
          <w:rFonts w:hint="eastAsia" w:ascii="宋体" w:hAnsi="宋体" w:eastAsia="宋体" w:cs="宋体"/>
          <w:b w:val="0"/>
          <w:bCs w:val="0"/>
          <w:sz w:val="32"/>
          <w:szCs w:val="32"/>
          <w:lang w:eastAsia="zh-CN"/>
        </w:rPr>
        <w:instrText xml:space="preserve"> HYPERLINK \l _Toc17146 </w:instrText>
      </w:r>
      <w:r>
        <w:rPr>
          <w:rFonts w:hint="eastAsia" w:ascii="宋体" w:hAnsi="宋体" w:eastAsia="宋体" w:cs="宋体"/>
          <w:b w:val="0"/>
          <w:bCs w:val="0"/>
          <w:sz w:val="32"/>
          <w:szCs w:val="32"/>
          <w:lang w:eastAsia="zh-CN"/>
        </w:rPr>
        <w:fldChar w:fldCharType="separate"/>
      </w:r>
      <w:r>
        <w:rPr>
          <w:rFonts w:hint="eastAsia" w:ascii="宋体" w:hAnsi="宋体" w:eastAsia="宋体" w:cs="宋体"/>
          <w:b w:val="0"/>
          <w:bCs w:val="0"/>
          <w:sz w:val="32"/>
          <w:szCs w:val="32"/>
        </w:rPr>
        <w:t>1</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教学要求</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_Toc17146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2</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420" w:leftChars="200" w:right="0" w:rightChars="0" w:firstLine="0" w:firstLineChars="0"/>
        <w:jc w:val="both"/>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fldChar w:fldCharType="begin"/>
      </w:r>
      <w:r>
        <w:rPr>
          <w:rFonts w:hint="eastAsia" w:ascii="宋体" w:hAnsi="宋体" w:eastAsia="宋体" w:cs="宋体"/>
          <w:b w:val="0"/>
          <w:bCs w:val="0"/>
          <w:sz w:val="32"/>
          <w:szCs w:val="32"/>
          <w:lang w:eastAsia="zh-CN"/>
        </w:rPr>
        <w:instrText xml:space="preserve"> HYPERLINK \l _Toc17025 </w:instrText>
      </w:r>
      <w:r>
        <w:rPr>
          <w:rFonts w:hint="eastAsia" w:ascii="宋体" w:hAnsi="宋体" w:eastAsia="宋体" w:cs="宋体"/>
          <w:b w:val="0"/>
          <w:bCs w:val="0"/>
          <w:sz w:val="32"/>
          <w:szCs w:val="32"/>
          <w:lang w:eastAsia="zh-CN"/>
        </w:rPr>
        <w:fldChar w:fldCharType="separate"/>
      </w:r>
      <w:r>
        <w:rPr>
          <w:rFonts w:hint="eastAsia" w:ascii="宋体" w:hAnsi="宋体" w:eastAsia="宋体" w:cs="宋体"/>
          <w:b w:val="0"/>
          <w:bCs w:val="0"/>
          <w:sz w:val="32"/>
          <w:szCs w:val="32"/>
        </w:rPr>
        <w:t>2</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训练内容</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_Toc17025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3</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eastAsia="zh-CN"/>
        </w:rPr>
        <w:fldChar w:fldCharType="end"/>
      </w:r>
    </w:p>
    <w:p>
      <w:pPr>
        <w:pStyle w:val="4"/>
        <w:tabs>
          <w:tab w:val="right" w:leader="dot" w:pos="8306"/>
        </w:tabs>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fldChar w:fldCharType="begin"/>
      </w:r>
      <w:r>
        <w:rPr>
          <w:rFonts w:hint="eastAsia" w:ascii="宋体" w:hAnsi="宋体" w:eastAsia="宋体" w:cs="宋体"/>
          <w:b w:val="0"/>
          <w:bCs w:val="0"/>
          <w:sz w:val="32"/>
          <w:szCs w:val="32"/>
          <w:lang w:eastAsia="zh-CN"/>
        </w:rPr>
        <w:instrText xml:space="preserve"> HYPERLINK \l _Toc11805 </w:instrText>
      </w:r>
      <w:r>
        <w:rPr>
          <w:rFonts w:hint="eastAsia" w:ascii="宋体" w:hAnsi="宋体" w:eastAsia="宋体" w:cs="宋体"/>
          <w:b w:val="0"/>
          <w:bCs w:val="0"/>
          <w:sz w:val="32"/>
          <w:szCs w:val="32"/>
          <w:lang w:eastAsia="zh-CN"/>
        </w:rPr>
        <w:fldChar w:fldCharType="separate"/>
      </w:r>
      <w:r>
        <w:rPr>
          <w:rFonts w:hint="eastAsia" w:ascii="宋体" w:hAnsi="宋体" w:eastAsia="宋体" w:cs="宋体"/>
          <w:b w:val="0"/>
          <w:bCs w:val="0"/>
          <w:sz w:val="32"/>
          <w:szCs w:val="32"/>
        </w:rPr>
        <w:t>2.1人事工作标准训练目录</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_Toc11805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3</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eastAsia="zh-CN"/>
        </w:rPr>
        <w:fldChar w:fldCharType="end"/>
      </w:r>
    </w:p>
    <w:p>
      <w:pPr>
        <w:pStyle w:val="4"/>
        <w:tabs>
          <w:tab w:val="right" w:leader="dot" w:pos="8306"/>
        </w:tabs>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fldChar w:fldCharType="begin"/>
      </w:r>
      <w:r>
        <w:rPr>
          <w:rFonts w:hint="eastAsia" w:ascii="宋体" w:hAnsi="宋体" w:eastAsia="宋体" w:cs="宋体"/>
          <w:b w:val="0"/>
          <w:bCs w:val="0"/>
          <w:sz w:val="32"/>
          <w:szCs w:val="32"/>
          <w:lang w:eastAsia="zh-CN"/>
        </w:rPr>
        <w:instrText xml:space="preserve"> HYPERLINK \l _Toc13154 </w:instrText>
      </w:r>
      <w:r>
        <w:rPr>
          <w:rFonts w:hint="eastAsia" w:ascii="宋体" w:hAnsi="宋体" w:eastAsia="宋体" w:cs="宋体"/>
          <w:b w:val="0"/>
          <w:bCs w:val="0"/>
          <w:sz w:val="32"/>
          <w:szCs w:val="32"/>
          <w:lang w:eastAsia="zh-CN"/>
        </w:rPr>
        <w:fldChar w:fldCharType="separate"/>
      </w:r>
      <w:r>
        <w:rPr>
          <w:rFonts w:hint="eastAsia" w:ascii="宋体" w:hAnsi="宋体" w:eastAsia="宋体" w:cs="宋体"/>
          <w:b w:val="0"/>
          <w:bCs w:val="0"/>
          <w:sz w:val="32"/>
          <w:szCs w:val="32"/>
        </w:rPr>
        <w:t>2.2人事工作标准具体内容</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_Toc13154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3</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eastAsia="zh-CN"/>
        </w:rPr>
        <w:fldChar w:fldCharType="end"/>
      </w:r>
    </w:p>
    <w:p>
      <w:pPr>
        <w:pStyle w:val="4"/>
        <w:tabs>
          <w:tab w:val="right" w:leader="dot" w:pos="8306"/>
        </w:tabs>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fldChar w:fldCharType="begin"/>
      </w:r>
      <w:r>
        <w:rPr>
          <w:rFonts w:hint="eastAsia" w:ascii="宋体" w:hAnsi="宋体" w:eastAsia="宋体" w:cs="宋体"/>
          <w:b w:val="0"/>
          <w:bCs w:val="0"/>
          <w:sz w:val="32"/>
          <w:szCs w:val="32"/>
          <w:lang w:eastAsia="zh-CN"/>
        </w:rPr>
        <w:instrText xml:space="preserve"> HYPERLINK \l _Toc30516 </w:instrText>
      </w:r>
      <w:r>
        <w:rPr>
          <w:rFonts w:hint="eastAsia" w:ascii="宋体" w:hAnsi="宋体" w:eastAsia="宋体" w:cs="宋体"/>
          <w:b w:val="0"/>
          <w:bCs w:val="0"/>
          <w:sz w:val="32"/>
          <w:szCs w:val="32"/>
          <w:lang w:eastAsia="zh-CN"/>
        </w:rPr>
        <w:fldChar w:fldCharType="separate"/>
      </w:r>
      <w:r>
        <w:rPr>
          <w:rFonts w:hint="eastAsia" w:ascii="宋体" w:hAnsi="宋体" w:eastAsia="宋体" w:cs="宋体"/>
          <w:b w:val="0"/>
          <w:bCs w:val="0"/>
          <w:sz w:val="32"/>
          <w:szCs w:val="32"/>
        </w:rPr>
        <w:t>2.3专题研讨：</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_Toc30516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4</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eastAsia="zh-CN"/>
        </w:rPr>
        <w:fldChar w:fldCharType="end"/>
      </w:r>
    </w:p>
    <w:p>
      <w:pPr>
        <w:pStyle w:val="8"/>
        <w:tabs>
          <w:tab w:val="right" w:leader="dot" w:pos="8306"/>
        </w:tabs>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fldChar w:fldCharType="begin"/>
      </w:r>
      <w:r>
        <w:rPr>
          <w:rFonts w:hint="eastAsia" w:ascii="宋体" w:hAnsi="宋体" w:eastAsia="宋体" w:cs="宋体"/>
          <w:b w:val="0"/>
          <w:bCs w:val="0"/>
          <w:sz w:val="32"/>
          <w:szCs w:val="32"/>
          <w:lang w:eastAsia="zh-CN"/>
        </w:rPr>
        <w:instrText xml:space="preserve"> HYPERLINK \l _Toc27914 </w:instrText>
      </w:r>
      <w:r>
        <w:rPr>
          <w:rFonts w:hint="eastAsia" w:ascii="宋体" w:hAnsi="宋体" w:eastAsia="宋体" w:cs="宋体"/>
          <w:b w:val="0"/>
          <w:bCs w:val="0"/>
          <w:sz w:val="32"/>
          <w:szCs w:val="32"/>
          <w:lang w:eastAsia="zh-CN"/>
        </w:rPr>
        <w:fldChar w:fldCharType="separate"/>
      </w:r>
      <w:r>
        <w:rPr>
          <w:rFonts w:hint="eastAsia" w:ascii="宋体" w:hAnsi="宋体" w:eastAsia="宋体" w:cs="宋体"/>
          <w:b w:val="0"/>
          <w:bCs w:val="0"/>
          <w:sz w:val="32"/>
          <w:szCs w:val="32"/>
        </w:rPr>
        <w:t>3</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训练方式</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_Toc27914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4</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eastAsia="zh-CN"/>
        </w:rPr>
        <w:fldChar w:fldCharType="end"/>
      </w:r>
    </w:p>
    <w:p>
      <w:pPr>
        <w:pStyle w:val="8"/>
        <w:tabs>
          <w:tab w:val="right" w:leader="dot" w:pos="8306"/>
        </w:tabs>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fldChar w:fldCharType="begin"/>
      </w:r>
      <w:r>
        <w:rPr>
          <w:rFonts w:hint="eastAsia" w:ascii="宋体" w:hAnsi="宋体" w:eastAsia="宋体" w:cs="宋体"/>
          <w:b w:val="0"/>
          <w:bCs w:val="0"/>
          <w:sz w:val="32"/>
          <w:szCs w:val="32"/>
          <w:lang w:eastAsia="zh-CN"/>
        </w:rPr>
        <w:instrText xml:space="preserve"> HYPERLINK \l _Toc21270 </w:instrText>
      </w:r>
      <w:r>
        <w:rPr>
          <w:rFonts w:hint="eastAsia" w:ascii="宋体" w:hAnsi="宋体" w:eastAsia="宋体" w:cs="宋体"/>
          <w:b w:val="0"/>
          <w:bCs w:val="0"/>
          <w:sz w:val="32"/>
          <w:szCs w:val="32"/>
          <w:lang w:eastAsia="zh-CN"/>
        </w:rPr>
        <w:fldChar w:fldCharType="separate"/>
      </w:r>
      <w:r>
        <w:rPr>
          <w:rFonts w:hint="eastAsia" w:ascii="宋体" w:hAnsi="宋体" w:eastAsia="宋体" w:cs="宋体"/>
          <w:b w:val="0"/>
          <w:bCs w:val="0"/>
          <w:sz w:val="32"/>
          <w:szCs w:val="32"/>
        </w:rPr>
        <w:t>4</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使用教材</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_Toc21270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5</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eastAsia="zh-CN"/>
        </w:rPr>
        <w:fldChar w:fldCharType="end"/>
      </w:r>
    </w:p>
    <w:p>
      <w:pPr>
        <w:pStyle w:val="8"/>
        <w:tabs>
          <w:tab w:val="right" w:leader="dot" w:pos="8306"/>
        </w:tabs>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fldChar w:fldCharType="begin"/>
      </w:r>
      <w:r>
        <w:rPr>
          <w:rFonts w:hint="eastAsia" w:ascii="宋体" w:hAnsi="宋体" w:eastAsia="宋体" w:cs="宋体"/>
          <w:b w:val="0"/>
          <w:bCs w:val="0"/>
          <w:sz w:val="32"/>
          <w:szCs w:val="32"/>
          <w:lang w:eastAsia="zh-CN"/>
        </w:rPr>
        <w:instrText xml:space="preserve"> HYPERLINK \l _Toc26623 </w:instrText>
      </w:r>
      <w:r>
        <w:rPr>
          <w:rFonts w:hint="eastAsia" w:ascii="宋体" w:hAnsi="宋体" w:eastAsia="宋体" w:cs="宋体"/>
          <w:b w:val="0"/>
          <w:bCs w:val="0"/>
          <w:sz w:val="32"/>
          <w:szCs w:val="32"/>
          <w:lang w:eastAsia="zh-CN"/>
        </w:rPr>
        <w:fldChar w:fldCharType="separate"/>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课时安排</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_Toc26623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5</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eastAsia="zh-CN"/>
        </w:rPr>
        <w:fldChar w:fldCharType="end"/>
      </w:r>
    </w:p>
    <w:p>
      <w:pPr>
        <w:pStyle w:val="7"/>
        <w:tabs>
          <w:tab w:val="right" w:leader="dot" w:pos="8306"/>
        </w:tabs>
      </w:pP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lang w:eastAsia="zh-CN"/>
        </w:rPr>
        <w:fldChar w:fldCharType="begin"/>
      </w:r>
      <w:r>
        <w:rPr>
          <w:rFonts w:hint="eastAsia" w:ascii="宋体" w:hAnsi="宋体" w:eastAsia="宋体" w:cs="宋体"/>
          <w:b w:val="0"/>
          <w:bCs w:val="0"/>
          <w:sz w:val="32"/>
          <w:szCs w:val="32"/>
          <w:lang w:eastAsia="zh-CN"/>
        </w:rPr>
        <w:instrText xml:space="preserve"> HYPERLINK \l _Toc15117 </w:instrText>
      </w:r>
      <w:r>
        <w:rPr>
          <w:rFonts w:hint="eastAsia" w:ascii="宋体" w:hAnsi="宋体" w:eastAsia="宋体" w:cs="宋体"/>
          <w:b w:val="0"/>
          <w:bCs w:val="0"/>
          <w:sz w:val="32"/>
          <w:szCs w:val="32"/>
          <w:lang w:eastAsia="zh-CN"/>
        </w:rPr>
        <w:fldChar w:fldCharType="separate"/>
      </w:r>
      <w:r>
        <w:rPr>
          <w:rFonts w:hint="eastAsia" w:ascii="宋体" w:hAnsi="宋体" w:eastAsia="宋体" w:cs="宋体"/>
          <w:b w:val="0"/>
          <w:bCs w:val="0"/>
          <w:sz w:val="32"/>
          <w:szCs w:val="32"/>
          <w:lang w:val="en-US" w:eastAsia="zh-CN"/>
        </w:rPr>
        <w:t>6.教学及考核方法</w:t>
      </w:r>
      <w:r>
        <w:rPr>
          <w:rFonts w:hint="eastAsia" w:ascii="宋体" w:hAnsi="宋体" w:eastAsia="宋体" w:cs="宋体"/>
          <w:b w:val="0"/>
          <w:bCs w:val="0"/>
          <w:sz w:val="32"/>
          <w:szCs w:val="32"/>
        </w:rPr>
        <w:tab/>
      </w:r>
      <w:r>
        <w:rPr>
          <w:rFonts w:hint="eastAsia" w:ascii="宋体" w:hAnsi="宋体" w:eastAsia="宋体" w:cs="宋体"/>
          <w:b w:val="0"/>
          <w:bCs w:val="0"/>
          <w:sz w:val="32"/>
          <w:szCs w:val="32"/>
        </w:rPr>
        <w:fldChar w:fldCharType="begin"/>
      </w:r>
      <w:r>
        <w:rPr>
          <w:rFonts w:hint="eastAsia" w:ascii="宋体" w:hAnsi="宋体" w:eastAsia="宋体" w:cs="宋体"/>
          <w:b w:val="0"/>
          <w:bCs w:val="0"/>
          <w:sz w:val="32"/>
          <w:szCs w:val="32"/>
        </w:rPr>
        <w:instrText xml:space="preserve"> PAGEREF _Toc15117 </w:instrText>
      </w:r>
      <w:r>
        <w:rPr>
          <w:rFonts w:hint="eastAsia" w:ascii="宋体" w:hAnsi="宋体" w:eastAsia="宋体" w:cs="宋体"/>
          <w:b w:val="0"/>
          <w:bCs w:val="0"/>
          <w:sz w:val="32"/>
          <w:szCs w:val="32"/>
        </w:rPr>
        <w:fldChar w:fldCharType="separate"/>
      </w:r>
      <w:r>
        <w:rPr>
          <w:rFonts w:hint="eastAsia" w:ascii="宋体" w:hAnsi="宋体" w:eastAsia="宋体" w:cs="宋体"/>
          <w:b w:val="0"/>
          <w:bCs w:val="0"/>
          <w:sz w:val="32"/>
          <w:szCs w:val="32"/>
        </w:rPr>
        <w:t>7</w:t>
      </w:r>
      <w:r>
        <w:rPr>
          <w:rFonts w:hint="eastAsia" w:ascii="宋体" w:hAnsi="宋体" w:eastAsia="宋体" w:cs="宋体"/>
          <w:b w:val="0"/>
          <w:bCs w:val="0"/>
          <w:sz w:val="32"/>
          <w:szCs w:val="32"/>
        </w:rPr>
        <w:fldChar w:fldCharType="end"/>
      </w:r>
      <w:r>
        <w:rPr>
          <w:rFonts w:hint="eastAsia" w:ascii="宋体" w:hAnsi="宋体" w:eastAsia="宋体" w:cs="宋体"/>
          <w:b w:val="0"/>
          <w:bCs w:val="0"/>
          <w:sz w:val="32"/>
          <w:szCs w:val="32"/>
          <w:lang w:eastAsia="zh-CN"/>
        </w:rPr>
        <w:fldChar w:fldCharType="end"/>
      </w:r>
    </w:p>
    <w:p>
      <w:pPr>
        <w:spacing w:line="480" w:lineRule="auto"/>
        <w:ind w:left="-140" w:leftChars="-67" w:firstLine="420" w:firstLineChars="200"/>
        <w:jc w:val="center"/>
        <w:rPr>
          <w:rFonts w:hint="eastAsia" w:ascii="宋体" w:hAnsi="宋体" w:eastAsia="宋体" w:cs="宋体"/>
          <w:b w:val="0"/>
          <w:bCs w:val="0"/>
          <w:sz w:val="28"/>
          <w:szCs w:val="28"/>
          <w:lang w:eastAsia="zh-CN"/>
        </w:rPr>
      </w:pPr>
      <w:r>
        <w:rPr>
          <w:rFonts w:hint="eastAsia" w:ascii="宋体" w:hAnsi="宋体" w:eastAsia="宋体" w:cs="宋体"/>
          <w:b w:val="0"/>
          <w:bCs w:val="0"/>
          <w:szCs w:val="28"/>
          <w:lang w:eastAsia="zh-CN"/>
        </w:rPr>
        <w:fldChar w:fldCharType="end"/>
      </w:r>
      <w:bookmarkStart w:id="19" w:name="_GoBack"/>
    </w:p>
    <w:bookmarkEnd w:id="19"/>
    <w:p>
      <w:pPr>
        <w:spacing w:line="360" w:lineRule="auto"/>
        <w:ind w:left="-140" w:leftChars="-67" w:firstLine="420" w:firstLineChars="200"/>
        <w:jc w:val="center"/>
        <w:rPr>
          <w:rFonts w:hint="eastAsia" w:ascii="宋体" w:hAnsi="宋体" w:eastAsia="宋体" w:cs="宋体"/>
          <w:b w:val="0"/>
          <w:bCs w:val="0"/>
          <w:sz w:val="28"/>
          <w:szCs w:val="28"/>
          <w:lang w:eastAsia="zh-CN"/>
        </w:rPr>
      </w:pPr>
    </w:p>
    <w:p>
      <w:pPr>
        <w:spacing w:line="360" w:lineRule="auto"/>
        <w:ind w:left="-140" w:leftChars="-67" w:firstLine="420" w:firstLineChars="200"/>
        <w:jc w:val="center"/>
        <w:rPr>
          <w:rFonts w:hint="eastAsia" w:ascii="宋体" w:hAnsi="宋体" w:eastAsia="宋体" w:cs="宋体"/>
          <w:b/>
          <w:bCs/>
          <w:sz w:val="28"/>
          <w:szCs w:val="28"/>
          <w:lang w:eastAsia="zh-CN"/>
        </w:rPr>
      </w:pPr>
    </w:p>
    <w:p>
      <w:pPr>
        <w:spacing w:line="360" w:lineRule="auto"/>
        <w:ind w:left="-140" w:leftChars="-67" w:firstLine="420" w:firstLineChars="200"/>
        <w:jc w:val="center"/>
        <w:rPr>
          <w:rFonts w:hint="eastAsia" w:ascii="宋体" w:hAnsi="宋体" w:eastAsia="宋体" w:cs="宋体"/>
          <w:b/>
          <w:bCs/>
          <w:sz w:val="28"/>
          <w:szCs w:val="28"/>
          <w:lang w:eastAsia="zh-CN"/>
        </w:rPr>
      </w:pPr>
    </w:p>
    <w:p>
      <w:pPr>
        <w:spacing w:line="360" w:lineRule="auto"/>
        <w:jc w:val="both"/>
        <w:rPr>
          <w:rFonts w:hint="eastAsia" w:ascii="宋体" w:hAnsi="宋体" w:eastAsia="宋体" w:cs="宋体"/>
          <w:b/>
          <w:bCs/>
          <w:sz w:val="28"/>
          <w:szCs w:val="28"/>
          <w:lang w:eastAsia="zh-CN"/>
        </w:rPr>
      </w:pPr>
    </w:p>
    <w:p>
      <w:pPr>
        <w:spacing w:line="360" w:lineRule="auto"/>
        <w:jc w:val="both"/>
        <w:rPr>
          <w:rFonts w:hint="eastAsia" w:ascii="宋体" w:hAnsi="宋体" w:eastAsia="宋体" w:cs="宋体"/>
          <w:b/>
          <w:bCs/>
          <w:sz w:val="28"/>
          <w:szCs w:val="28"/>
          <w:lang w:eastAsia="zh-CN"/>
        </w:rPr>
      </w:pPr>
    </w:p>
    <w:p>
      <w:pPr>
        <w:spacing w:line="360" w:lineRule="auto"/>
        <w:ind w:left="-140" w:leftChars="-67" w:firstLine="420" w:firstLineChars="200"/>
        <w:jc w:val="center"/>
        <w:rPr>
          <w:rFonts w:hint="eastAsia" w:ascii="宋体" w:hAnsi="宋体" w:eastAsia="宋体" w:cs="宋体"/>
          <w:b/>
          <w:bCs/>
          <w:sz w:val="28"/>
          <w:szCs w:val="28"/>
          <w:lang w:eastAsia="zh-CN"/>
        </w:rPr>
      </w:pPr>
    </w:p>
    <w:p>
      <w:pPr>
        <w:spacing w:line="360" w:lineRule="auto"/>
        <w:jc w:val="both"/>
        <w:rPr>
          <w:rFonts w:hint="eastAsia" w:ascii="宋体" w:hAnsi="宋体" w:eastAsia="宋体" w:cs="宋体"/>
          <w:b/>
          <w:bCs/>
          <w:sz w:val="36"/>
          <w:szCs w:val="36"/>
          <w:lang w:val="en-US" w:eastAsia="zh-CN"/>
        </w:rPr>
      </w:pPr>
    </w:p>
    <w:p>
      <w:pPr>
        <w:spacing w:line="360" w:lineRule="auto"/>
        <w:jc w:val="both"/>
        <w:rPr>
          <w:rFonts w:hint="eastAsia" w:ascii="宋体" w:hAnsi="宋体" w:eastAsia="宋体" w:cs="宋体"/>
          <w:b/>
          <w:bCs/>
          <w:sz w:val="36"/>
          <w:szCs w:val="36"/>
          <w:lang w:val="en-US" w:eastAsia="zh-CN"/>
        </w:rPr>
        <w:sectPr>
          <w:pgSz w:w="11906" w:h="16838"/>
          <w:pgMar w:top="1440" w:right="1800" w:bottom="1440" w:left="1800" w:header="851" w:footer="992" w:gutter="0"/>
          <w:cols w:space="425" w:num="1"/>
          <w:docGrid w:type="lines" w:linePitch="312" w:charSpace="0"/>
        </w:sectPr>
      </w:pPr>
    </w:p>
    <w:p>
      <w:pPr>
        <w:spacing w:line="360" w:lineRule="auto"/>
        <w:jc w:val="both"/>
        <w:rPr>
          <w:rFonts w:hint="eastAsia" w:ascii="宋体" w:hAnsi="宋体" w:eastAsia="宋体" w:cs="宋体"/>
          <w:b/>
          <w:bCs/>
          <w:sz w:val="36"/>
          <w:szCs w:val="36"/>
          <w:lang w:val="en-US" w:eastAsia="zh-CN"/>
        </w:rPr>
      </w:pPr>
    </w:p>
    <w:p>
      <w:pPr>
        <w:spacing w:line="360" w:lineRule="auto"/>
        <w:jc w:val="both"/>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36"/>
          <w:szCs w:val="36"/>
          <w:lang w:val="en-US" w:eastAsia="zh-CN"/>
        </w:rPr>
        <w:t>人事</w:t>
      </w:r>
      <w:r>
        <w:rPr>
          <w:rFonts w:hint="eastAsia" w:ascii="宋体" w:hAnsi="宋体" w:eastAsia="宋体" w:cs="宋体"/>
          <w:b/>
          <w:bCs/>
          <w:sz w:val="36"/>
          <w:szCs w:val="36"/>
          <w:lang w:eastAsia="zh-CN"/>
        </w:rPr>
        <w:t>工作能力训练中心教学计划</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工作标准训练是专业工作能力（行政、人事、营销、会计、审计、财管、会电、金融、国贸、物流、企管、经管等专业，下同）等专业实践性教学的核心环节之一。是一种</w:t>
      </w:r>
      <w:r>
        <w:rPr>
          <w:rFonts w:hint="eastAsia" w:ascii="宋体" w:hAnsi="宋体" w:eastAsia="宋体" w:cs="宋体"/>
          <w:color w:val="000000"/>
          <w:sz w:val="28"/>
          <w:szCs w:val="28"/>
          <w:lang w:eastAsia="zh-CN"/>
        </w:rPr>
        <w:t>通过</w:t>
      </w:r>
      <w:r>
        <w:rPr>
          <w:rFonts w:hint="eastAsia" w:ascii="宋体" w:hAnsi="宋体" w:eastAsia="宋体" w:cs="宋体"/>
          <w:color w:val="000000"/>
          <w:sz w:val="28"/>
          <w:szCs w:val="28"/>
        </w:rPr>
        <w:t>实践检验非常成功的学生工作经验积累</w:t>
      </w:r>
      <w:r>
        <w:rPr>
          <w:rFonts w:hint="eastAsia" w:ascii="宋体" w:hAnsi="宋体" w:eastAsia="宋体" w:cs="宋体"/>
          <w:color w:val="000000"/>
          <w:sz w:val="28"/>
          <w:szCs w:val="28"/>
          <w:lang w:eastAsia="zh-CN"/>
        </w:rPr>
        <w:t>方法</w:t>
      </w:r>
      <w:r>
        <w:rPr>
          <w:rFonts w:hint="eastAsia" w:ascii="宋体" w:hAnsi="宋体" w:eastAsia="宋体" w:cs="宋体"/>
          <w:color w:val="000000"/>
          <w:sz w:val="28"/>
          <w:szCs w:val="28"/>
        </w:rPr>
        <w:t>，被誉为圆通制实习实训新模式。</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掌握一项工作标准，就是掌握一项工作经验。工作标准是专家们根据企事业单位实际工作研究编制的，科学表现工作过程规范。通过校内工作标准训练，能够帮助学生快速积累工作经验，提高工作能力，实现工作经验的高效传承和快速积累，改变以往</w:t>
      </w:r>
      <w:r>
        <w:rPr>
          <w:rFonts w:hint="eastAsia" w:ascii="宋体" w:hAnsi="宋体" w:eastAsia="宋体" w:cs="宋体"/>
          <w:color w:val="000000"/>
          <w:sz w:val="28"/>
          <w:szCs w:val="28"/>
          <w:lang w:eastAsia="zh-CN"/>
        </w:rPr>
        <w:t>学生</w:t>
      </w:r>
      <w:r>
        <w:rPr>
          <w:rFonts w:hint="eastAsia" w:ascii="宋体" w:hAnsi="宋体" w:eastAsia="宋体" w:cs="宋体"/>
          <w:color w:val="000000"/>
          <w:sz w:val="28"/>
          <w:szCs w:val="28"/>
        </w:rPr>
        <w:t>获取工作经验只有到企业长期工作</w:t>
      </w:r>
      <w:r>
        <w:rPr>
          <w:rFonts w:hint="eastAsia" w:ascii="宋体" w:hAnsi="宋体" w:eastAsia="宋体" w:cs="宋体"/>
          <w:color w:val="000000"/>
          <w:sz w:val="28"/>
          <w:szCs w:val="28"/>
          <w:lang w:eastAsia="zh-CN"/>
        </w:rPr>
        <w:t>才能够实现的局面。</w:t>
      </w:r>
      <w:r>
        <w:rPr>
          <w:rFonts w:hint="eastAsia" w:ascii="宋体" w:hAnsi="宋体" w:eastAsia="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本课程要求学生通过</w:t>
      </w:r>
      <w:r>
        <w:rPr>
          <w:rFonts w:hint="eastAsia" w:ascii="宋体" w:hAnsi="宋体" w:eastAsia="宋体" w:cs="宋体"/>
          <w:color w:val="000000"/>
          <w:sz w:val="28"/>
          <w:szCs w:val="28"/>
          <w:lang w:eastAsia="zh-CN"/>
        </w:rPr>
        <w:t>专业</w:t>
      </w:r>
      <w:r>
        <w:rPr>
          <w:rFonts w:hint="eastAsia" w:ascii="宋体" w:hAnsi="宋体" w:eastAsia="宋体" w:cs="宋体"/>
          <w:color w:val="000000"/>
          <w:sz w:val="28"/>
          <w:szCs w:val="28"/>
        </w:rPr>
        <w:t>工作标准训练，如</w:t>
      </w:r>
      <w:r>
        <w:rPr>
          <w:rFonts w:hint="eastAsia" w:ascii="宋体" w:hAnsi="宋体" w:eastAsia="宋体" w:cs="宋体"/>
          <w:color w:val="000000"/>
          <w:sz w:val="28"/>
          <w:szCs w:val="28"/>
          <w:lang w:eastAsia="zh-CN"/>
        </w:rPr>
        <w:t>公文处理</w:t>
      </w:r>
      <w:r>
        <w:rPr>
          <w:rFonts w:hint="eastAsia" w:ascii="宋体" w:hAnsi="宋体" w:eastAsia="宋体" w:cs="宋体"/>
          <w:color w:val="000000"/>
          <w:sz w:val="28"/>
          <w:szCs w:val="28"/>
        </w:rPr>
        <w:t>工作标准，了解企业发生的业务工作事项延伸到</w:t>
      </w:r>
      <w:r>
        <w:rPr>
          <w:rFonts w:hint="eastAsia" w:ascii="宋体" w:hAnsi="宋体" w:eastAsia="宋体" w:cs="宋体"/>
          <w:color w:val="000000"/>
          <w:sz w:val="28"/>
          <w:szCs w:val="28"/>
          <w:lang w:eastAsia="zh-CN"/>
        </w:rPr>
        <w:t>行政部门</w:t>
      </w:r>
      <w:r>
        <w:rPr>
          <w:rFonts w:hint="eastAsia" w:ascii="宋体" w:hAnsi="宋体" w:eastAsia="宋体" w:cs="宋体"/>
          <w:color w:val="000000"/>
          <w:sz w:val="28"/>
          <w:szCs w:val="28"/>
        </w:rPr>
        <w:t>后，</w:t>
      </w:r>
      <w:r>
        <w:rPr>
          <w:rFonts w:hint="eastAsia" w:ascii="宋体" w:hAnsi="宋体" w:eastAsia="宋体" w:cs="宋体"/>
          <w:color w:val="000000"/>
          <w:sz w:val="28"/>
          <w:szCs w:val="28"/>
          <w:lang w:eastAsia="zh-CN"/>
        </w:rPr>
        <w:t>行政</w:t>
      </w:r>
      <w:r>
        <w:rPr>
          <w:rFonts w:hint="eastAsia" w:ascii="宋体" w:hAnsi="宋体" w:eastAsia="宋体" w:cs="宋体"/>
          <w:color w:val="000000"/>
          <w:sz w:val="28"/>
          <w:szCs w:val="28"/>
        </w:rPr>
        <w:t>人员需要完成的部分。例如学生通过对</w:t>
      </w:r>
      <w:r>
        <w:rPr>
          <w:rFonts w:hint="eastAsia" w:ascii="宋体" w:hAnsi="宋体" w:eastAsia="宋体" w:cs="宋体"/>
          <w:color w:val="000000"/>
          <w:sz w:val="28"/>
          <w:szCs w:val="28"/>
          <w:lang w:eastAsia="zh-CN"/>
        </w:rPr>
        <w:t>会议布置</w:t>
      </w:r>
      <w:r>
        <w:rPr>
          <w:rFonts w:hint="eastAsia" w:ascii="宋体" w:hAnsi="宋体" w:eastAsia="宋体" w:cs="宋体"/>
          <w:color w:val="000000"/>
          <w:sz w:val="28"/>
          <w:szCs w:val="28"/>
        </w:rPr>
        <w:t>工作标准的训练，了解工作项目的前因后果和自身在工作中的位置和作用，进行20多次的重复训练，才能熟练这项工作的处理过程，才能</w:t>
      </w:r>
      <w:r>
        <w:rPr>
          <w:rFonts w:hint="eastAsia" w:ascii="宋体" w:hAnsi="宋体" w:eastAsia="宋体" w:cs="宋体"/>
          <w:color w:val="000000"/>
          <w:sz w:val="28"/>
          <w:szCs w:val="28"/>
          <w:lang w:eastAsia="zh-CN"/>
        </w:rPr>
        <w:t>在工作过程</w:t>
      </w:r>
      <w:r>
        <w:rPr>
          <w:rFonts w:hint="eastAsia" w:ascii="宋体" w:hAnsi="宋体" w:eastAsia="宋体" w:cs="宋体"/>
          <w:color w:val="000000"/>
          <w:sz w:val="28"/>
          <w:szCs w:val="28"/>
        </w:rPr>
        <w:t>中</w:t>
      </w:r>
      <w:r>
        <w:rPr>
          <w:rFonts w:hint="eastAsia" w:ascii="宋体" w:hAnsi="宋体" w:eastAsia="宋体" w:cs="宋体"/>
          <w:color w:val="000000"/>
          <w:sz w:val="28"/>
          <w:szCs w:val="28"/>
          <w:lang w:eastAsia="zh-CN"/>
        </w:rPr>
        <w:t>将</w:t>
      </w:r>
      <w:r>
        <w:rPr>
          <w:rFonts w:hint="eastAsia" w:ascii="宋体" w:hAnsi="宋体" w:eastAsia="宋体" w:cs="宋体"/>
          <w:color w:val="000000"/>
          <w:sz w:val="28"/>
          <w:szCs w:val="28"/>
        </w:rPr>
        <w:t>需要的工作流程、工作单位、工作地点、工作人员、工作资料进行有机的结合起来，训练结束时学生首先能够实现纸上谈兵，在5分钟内正确摆放</w:t>
      </w:r>
      <w:r>
        <w:rPr>
          <w:rFonts w:hint="eastAsia" w:ascii="宋体" w:hAnsi="宋体" w:eastAsia="宋体" w:cs="宋体"/>
          <w:color w:val="000000"/>
          <w:sz w:val="28"/>
          <w:szCs w:val="28"/>
          <w:lang w:eastAsia="zh-CN"/>
        </w:rPr>
        <w:t>会议布置</w:t>
      </w:r>
      <w:r>
        <w:rPr>
          <w:rFonts w:hint="eastAsia" w:ascii="宋体" w:hAnsi="宋体" w:eastAsia="宋体" w:cs="宋体"/>
          <w:color w:val="000000"/>
          <w:sz w:val="28"/>
          <w:szCs w:val="28"/>
        </w:rPr>
        <w:t>这项工作标准，清晰正确的进行讲述，那么学生就掌握了</w:t>
      </w:r>
      <w:r>
        <w:rPr>
          <w:rFonts w:hint="eastAsia" w:ascii="宋体" w:hAnsi="宋体" w:eastAsia="宋体" w:cs="宋体"/>
          <w:color w:val="000000"/>
          <w:sz w:val="28"/>
          <w:szCs w:val="28"/>
          <w:lang w:eastAsia="zh-CN"/>
        </w:rPr>
        <w:t>会议布置</w:t>
      </w:r>
      <w:r>
        <w:rPr>
          <w:rFonts w:hint="eastAsia" w:ascii="宋体" w:hAnsi="宋体" w:eastAsia="宋体" w:cs="宋体"/>
          <w:color w:val="000000"/>
          <w:sz w:val="28"/>
          <w:szCs w:val="28"/>
        </w:rPr>
        <w:t>工作的流程和工作内容，就具备了完成</w:t>
      </w:r>
      <w:r>
        <w:rPr>
          <w:rFonts w:hint="eastAsia" w:ascii="宋体" w:hAnsi="宋体" w:eastAsia="宋体" w:cs="宋体"/>
          <w:color w:val="000000"/>
          <w:sz w:val="28"/>
          <w:szCs w:val="28"/>
          <w:lang w:eastAsia="zh-CN"/>
        </w:rPr>
        <w:t>会议布置</w:t>
      </w:r>
      <w:r>
        <w:rPr>
          <w:rFonts w:hint="eastAsia" w:ascii="宋体" w:hAnsi="宋体" w:eastAsia="宋体" w:cs="宋体"/>
          <w:color w:val="000000"/>
          <w:sz w:val="28"/>
          <w:szCs w:val="28"/>
        </w:rPr>
        <w:t>这项工作的基本经验，当学生在单位工作中遇到这项工作，就能联想应用训练过的工作标准完成工作，工作经验和工作能力实实在在，社会用人单位才能真正感受到学生工作水平的高低。</w:t>
      </w:r>
    </w:p>
    <w:p>
      <w:pPr>
        <w:spacing w:line="360" w:lineRule="auto"/>
        <w:ind w:firstLine="560"/>
        <w:jc w:val="both"/>
        <w:rPr>
          <w:rFonts w:hint="eastAsia" w:ascii="宋体" w:hAnsi="宋体" w:eastAsia="宋体" w:cs="宋体"/>
          <w:b/>
          <w:bCs/>
          <w:i w:val="0"/>
          <w:iCs w:val="0"/>
          <w:color w:val="auto"/>
          <w:sz w:val="28"/>
          <w:szCs w:val="28"/>
        </w:rPr>
      </w:pPr>
      <w:r>
        <w:rPr>
          <w:rFonts w:hint="eastAsia" w:ascii="宋体" w:hAnsi="宋体" w:eastAsia="宋体" w:cs="宋体"/>
          <w:color w:val="000000"/>
          <w:sz w:val="28"/>
          <w:szCs w:val="28"/>
        </w:rPr>
        <w:t>本课程开展专业工作标准训练实训，是一门有效促进学生了解企业工作项目，形成工作能力的课程。每个岗位的工作项目是有限的，如同餐厅的菜品目录，学生只要通过训练掌握课堂中安排的工作标准训练，就能获得这一工作标准代表的一类工作经验。学校要求学生具备什么岗位的工作能力，只需要选择该岗位的工作标准，组织学生强化训练，成为学生的思维习惯，专业工作能力就科学养成了。</w:t>
      </w:r>
    </w:p>
    <w:p>
      <w:pPr>
        <w:pStyle w:val="2"/>
        <w:outlineLvl w:val="0"/>
        <w:rPr>
          <w:rFonts w:hint="eastAsia" w:ascii="宋体" w:hAnsi="宋体" w:eastAsia="宋体" w:cs="宋体"/>
          <w:b/>
          <w:bCs/>
          <w:i w:val="0"/>
          <w:iCs w:val="0"/>
          <w:color w:val="auto"/>
          <w:sz w:val="28"/>
          <w:szCs w:val="28"/>
        </w:rPr>
      </w:pPr>
      <w:bookmarkStart w:id="4" w:name="_Toc21160"/>
      <w:r>
        <w:rPr>
          <w:rFonts w:hint="eastAsia" w:ascii="宋体" w:hAnsi="宋体" w:eastAsia="宋体" w:cs="宋体"/>
          <w:b/>
          <w:bCs/>
          <w:i w:val="0"/>
          <w:iCs w:val="0"/>
          <w:color w:val="auto"/>
          <w:sz w:val="28"/>
          <w:szCs w:val="28"/>
        </w:rPr>
        <w:t>一</w:t>
      </w:r>
      <w:r>
        <w:rPr>
          <w:rFonts w:hint="eastAsia" w:ascii="宋体" w:hAnsi="宋体" w:eastAsia="宋体" w:cs="宋体"/>
          <w:b/>
          <w:bCs/>
          <w:i w:val="0"/>
          <w:iCs w:val="0"/>
          <w:color w:val="auto"/>
          <w:sz w:val="28"/>
          <w:szCs w:val="28"/>
          <w:lang w:eastAsia="zh-CN"/>
        </w:rPr>
        <w:t>、</w:t>
      </w:r>
      <w:r>
        <w:rPr>
          <w:rFonts w:hint="eastAsia" w:ascii="宋体" w:hAnsi="宋体" w:eastAsia="宋体" w:cs="宋体"/>
          <w:b/>
          <w:bCs/>
          <w:i w:val="0"/>
          <w:iCs w:val="0"/>
          <w:color w:val="auto"/>
          <w:sz w:val="28"/>
          <w:szCs w:val="28"/>
        </w:rPr>
        <w:t>教学目标</w:t>
      </w:r>
      <w:bookmarkEnd w:id="0"/>
      <w:bookmarkEnd w:id="1"/>
      <w:bookmarkEnd w:id="2"/>
      <w:bookmarkEnd w:id="3"/>
      <w:bookmarkEnd w:id="4"/>
    </w:p>
    <w:p>
      <w:pPr>
        <w:spacing w:line="360" w:lineRule="auto"/>
        <w:ind w:firstLine="411" w:firstLineChars="196"/>
        <w:rPr>
          <w:rFonts w:hint="eastAsia" w:ascii="宋体" w:hAnsi="宋体" w:eastAsia="宋体" w:cs="宋体"/>
          <w:sz w:val="28"/>
          <w:szCs w:val="28"/>
        </w:rPr>
      </w:pPr>
      <w:r>
        <w:rPr>
          <w:rFonts w:hint="eastAsia" w:ascii="宋体" w:hAnsi="宋体" w:eastAsia="宋体" w:cs="宋体"/>
          <w:sz w:val="28"/>
          <w:szCs w:val="28"/>
        </w:rPr>
        <w:t>学员通过对人事工作标准的学习和理解，</w:t>
      </w:r>
      <w:r>
        <w:rPr>
          <w:rFonts w:hint="eastAsia" w:ascii="宋体" w:hAnsi="宋体" w:eastAsia="宋体" w:cs="宋体"/>
          <w:sz w:val="28"/>
          <w:szCs w:val="28"/>
          <w:lang w:eastAsia="zh-CN"/>
        </w:rPr>
        <w:t>能够</w:t>
      </w:r>
      <w:r>
        <w:rPr>
          <w:rFonts w:hint="eastAsia" w:ascii="宋体" w:hAnsi="宋体" w:eastAsia="宋体" w:cs="宋体"/>
          <w:sz w:val="28"/>
          <w:szCs w:val="28"/>
        </w:rPr>
        <w:t>掌握人事管理工作基本技能与方法，培养学员的人事工作能力，</w:t>
      </w:r>
      <w:r>
        <w:rPr>
          <w:rFonts w:hint="eastAsia" w:ascii="宋体" w:hAnsi="宋体" w:eastAsia="宋体" w:cs="宋体"/>
          <w:sz w:val="28"/>
          <w:szCs w:val="28"/>
          <w:lang w:eastAsia="zh-CN"/>
        </w:rPr>
        <w:t>增加</w:t>
      </w:r>
      <w:r>
        <w:rPr>
          <w:rFonts w:hint="eastAsia" w:ascii="宋体" w:hAnsi="宋体" w:eastAsia="宋体" w:cs="宋体"/>
          <w:sz w:val="28"/>
          <w:szCs w:val="28"/>
        </w:rPr>
        <w:t>人事工作经验。</w:t>
      </w:r>
    </w:p>
    <w:p>
      <w:pPr>
        <w:pStyle w:val="2"/>
        <w:numPr>
          <w:ilvl w:val="0"/>
          <w:numId w:val="1"/>
        </w:numPr>
        <w:outlineLvl w:val="0"/>
        <w:rPr>
          <w:rFonts w:hint="eastAsia" w:ascii="宋体" w:hAnsi="宋体" w:eastAsia="宋体" w:cs="宋体"/>
          <w:b/>
          <w:bCs/>
          <w:i w:val="0"/>
          <w:iCs w:val="0"/>
          <w:color w:val="auto"/>
          <w:sz w:val="28"/>
          <w:szCs w:val="28"/>
          <w:lang w:eastAsia="zh-CN"/>
        </w:rPr>
      </w:pPr>
      <w:bookmarkStart w:id="5" w:name="_Toc22861"/>
      <w:bookmarkStart w:id="6" w:name="_Toc469559767"/>
      <w:bookmarkStart w:id="7" w:name="_Toc9992"/>
      <w:bookmarkStart w:id="8" w:name="_Toc5011"/>
      <w:bookmarkStart w:id="9" w:name="_Toc9873"/>
      <w:r>
        <w:rPr>
          <w:rFonts w:hint="eastAsia" w:ascii="宋体" w:hAnsi="宋体" w:eastAsia="宋体" w:cs="宋体"/>
          <w:b/>
          <w:bCs/>
          <w:i w:val="0"/>
          <w:iCs w:val="0"/>
          <w:color w:val="auto"/>
          <w:sz w:val="28"/>
          <w:szCs w:val="28"/>
        </w:rPr>
        <w:t>教学</w:t>
      </w:r>
      <w:bookmarkEnd w:id="5"/>
      <w:bookmarkEnd w:id="6"/>
      <w:bookmarkEnd w:id="7"/>
      <w:bookmarkEnd w:id="8"/>
      <w:r>
        <w:rPr>
          <w:rFonts w:hint="eastAsia" w:ascii="宋体" w:hAnsi="宋体" w:eastAsia="宋体" w:cs="宋体"/>
          <w:b/>
          <w:bCs/>
          <w:i w:val="0"/>
          <w:iCs w:val="0"/>
          <w:color w:val="auto"/>
          <w:sz w:val="28"/>
          <w:szCs w:val="28"/>
          <w:lang w:eastAsia="zh-CN"/>
        </w:rPr>
        <w:t>概要</w:t>
      </w:r>
      <w:bookmarkEnd w:id="9"/>
    </w:p>
    <w:p>
      <w:pPr>
        <w:pStyle w:val="2"/>
        <w:numPr>
          <w:ilvl w:val="0"/>
          <w:numId w:val="0"/>
        </w:numPr>
        <w:outlineLvl w:val="0"/>
        <w:rPr>
          <w:rFonts w:hint="eastAsia" w:ascii="宋体" w:hAnsi="宋体" w:eastAsia="宋体" w:cs="宋体"/>
          <w:b/>
          <w:sz w:val="28"/>
          <w:szCs w:val="28"/>
        </w:rPr>
      </w:pPr>
      <w:bookmarkStart w:id="10" w:name="_Toc17146"/>
      <w:r>
        <w:rPr>
          <w:rFonts w:hint="eastAsia" w:ascii="宋体" w:hAnsi="宋体" w:eastAsia="宋体" w:cs="宋体"/>
          <w:b/>
          <w:sz w:val="28"/>
          <w:szCs w:val="28"/>
        </w:rPr>
        <w:t>1</w:t>
      </w:r>
      <w:r>
        <w:rPr>
          <w:rFonts w:hint="eastAsia" w:ascii="宋体" w:hAnsi="宋体" w:eastAsia="宋体" w:cs="宋体"/>
          <w:b/>
          <w:sz w:val="28"/>
          <w:szCs w:val="28"/>
          <w:lang w:eastAsia="zh-CN"/>
        </w:rPr>
        <w:t>、</w:t>
      </w:r>
      <w:r>
        <w:rPr>
          <w:rFonts w:hint="eastAsia" w:ascii="宋体" w:hAnsi="宋体" w:eastAsia="宋体" w:cs="宋体"/>
          <w:b/>
          <w:sz w:val="28"/>
          <w:szCs w:val="28"/>
        </w:rPr>
        <w:t>教学要求</w:t>
      </w:r>
      <w:bookmarkEnd w:id="10"/>
    </w:p>
    <w:p>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本训练课程通过学生理解记忆“圆通制-科学工作原理”理论体系，培养学生建立科学工作思维，养成科学工作习惯，明确自我定位，进而提高学生在社会工作中的工作关系处理能力，帮助学生更快适应工作角色和工作环境。</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根据人事工作特点，选择制人事工作标准。人事工作标准是公司管理者经过长期工作实践总结出来完成该项工作的最佳方案。训练指导师经过简单讲解，要求学生能够熟练正确摆放各工作要素，进行重复训练，直到学生能够按工作标准要求流利讲解该项工作过程，</w:t>
      </w:r>
    </w:p>
    <w:p>
      <w:pPr>
        <w:spacing w:line="360" w:lineRule="auto"/>
        <w:jc w:val="left"/>
        <w:rPr>
          <w:rFonts w:hint="eastAsia" w:ascii="宋体" w:hAnsi="宋体" w:eastAsia="宋体" w:cs="宋体"/>
          <w:sz w:val="28"/>
          <w:szCs w:val="28"/>
        </w:rPr>
      </w:pP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学生就真正掌握了这项工作经验。本训练课程通过6项工作标准的训练，实现学生对人事工作经验的积累。</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（3）通过工作标准训练，培养学生养成科学工作的行为规范，熟悉工作的来龙去脉，体会标准化</w:t>
      </w:r>
      <w:r>
        <w:rPr>
          <w:rFonts w:hint="eastAsia" w:ascii="宋体" w:hAnsi="宋体" w:eastAsia="宋体" w:cs="宋体"/>
          <w:sz w:val="28"/>
          <w:szCs w:val="28"/>
          <w:lang w:eastAsia="zh-CN"/>
        </w:rPr>
        <w:t>思维</w:t>
      </w:r>
      <w:r>
        <w:rPr>
          <w:rFonts w:hint="eastAsia" w:ascii="宋体" w:hAnsi="宋体" w:eastAsia="宋体" w:cs="宋体"/>
          <w:sz w:val="28"/>
          <w:szCs w:val="28"/>
        </w:rPr>
        <w:t>；通过对这些工作标准的训练，</w:t>
      </w:r>
      <w:r>
        <w:rPr>
          <w:rFonts w:hint="eastAsia" w:ascii="宋体" w:hAnsi="宋体" w:eastAsia="宋体" w:cs="宋体"/>
          <w:sz w:val="28"/>
          <w:szCs w:val="28"/>
          <w:lang w:eastAsia="zh-CN"/>
        </w:rPr>
        <w:t>使</w:t>
      </w:r>
      <w:r>
        <w:rPr>
          <w:rFonts w:hint="eastAsia" w:ascii="宋体" w:hAnsi="宋体" w:eastAsia="宋体" w:cs="宋体"/>
          <w:sz w:val="28"/>
          <w:szCs w:val="28"/>
        </w:rPr>
        <w:t>学生基本具备三年以上的社会工作经验，能够快速融入社会工作之中，早日取得事业成功。</w:t>
      </w:r>
    </w:p>
    <w:p>
      <w:pPr>
        <w:spacing w:line="360" w:lineRule="auto"/>
        <w:outlineLvl w:val="1"/>
        <w:rPr>
          <w:rFonts w:hint="eastAsia" w:ascii="宋体" w:hAnsi="宋体" w:eastAsia="宋体" w:cs="宋体"/>
          <w:b/>
          <w:sz w:val="28"/>
          <w:szCs w:val="28"/>
        </w:rPr>
      </w:pPr>
      <w:bookmarkStart w:id="11" w:name="_Toc17025"/>
      <w:r>
        <w:rPr>
          <w:rFonts w:hint="eastAsia" w:ascii="宋体" w:hAnsi="宋体" w:eastAsia="宋体" w:cs="宋体"/>
          <w:b/>
          <w:sz w:val="28"/>
          <w:szCs w:val="28"/>
        </w:rPr>
        <w:t>2</w:t>
      </w:r>
      <w:r>
        <w:rPr>
          <w:rFonts w:hint="eastAsia" w:ascii="宋体" w:hAnsi="宋体" w:eastAsia="宋体" w:cs="宋体"/>
          <w:b/>
          <w:sz w:val="28"/>
          <w:szCs w:val="28"/>
          <w:lang w:eastAsia="zh-CN"/>
        </w:rPr>
        <w:t>、</w:t>
      </w:r>
      <w:r>
        <w:rPr>
          <w:rFonts w:hint="eastAsia" w:ascii="宋体" w:hAnsi="宋体" w:eastAsia="宋体" w:cs="宋体"/>
          <w:b/>
          <w:sz w:val="28"/>
          <w:szCs w:val="28"/>
        </w:rPr>
        <w:t>训练内容</w:t>
      </w:r>
      <w:bookmarkEnd w:id="11"/>
    </w:p>
    <w:p>
      <w:pPr>
        <w:spacing w:after="156" w:afterLines="50" w:line="360" w:lineRule="auto"/>
        <w:outlineLvl w:val="2"/>
        <w:rPr>
          <w:rFonts w:hint="eastAsia" w:ascii="宋体" w:hAnsi="宋体" w:eastAsia="宋体" w:cs="宋体"/>
          <w:b/>
          <w:sz w:val="28"/>
          <w:szCs w:val="28"/>
        </w:rPr>
      </w:pPr>
      <w:bookmarkStart w:id="12" w:name="_Toc11805"/>
      <w:r>
        <w:rPr>
          <w:rFonts w:hint="eastAsia" w:ascii="宋体" w:hAnsi="宋体" w:eastAsia="宋体" w:cs="宋体"/>
          <w:b/>
          <w:sz w:val="28"/>
          <w:szCs w:val="28"/>
        </w:rPr>
        <w:t>2.1人事工作标准训练目录</w:t>
      </w:r>
      <w:bookmarkEnd w:id="12"/>
    </w:p>
    <w:p>
      <w:pPr>
        <w:spacing w:after="156" w:afterLines="50"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人事工作标准训练目录</w:t>
      </w:r>
    </w:p>
    <w:tbl>
      <w:tblPr>
        <w:tblStyle w:val="10"/>
        <w:tblW w:w="8078" w:type="dxa"/>
        <w:jc w:val="center"/>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4550"/>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4550" w:type="dxa"/>
            <w:vAlign w:val="center"/>
          </w:tcPr>
          <w:p>
            <w:pPr>
              <w:jc w:val="both"/>
              <w:rPr>
                <w:rFonts w:hint="eastAsia" w:ascii="宋体" w:hAnsi="宋体" w:eastAsia="宋体" w:cs="宋体"/>
                <w:sz w:val="21"/>
                <w:szCs w:val="21"/>
              </w:rPr>
            </w:pPr>
            <w:r>
              <w:rPr>
                <w:rFonts w:hint="eastAsia" w:ascii="宋体" w:hAnsi="宋体" w:eastAsia="宋体" w:cs="宋体"/>
                <w:sz w:val="21"/>
                <w:szCs w:val="21"/>
              </w:rPr>
              <w:t>工作标准名称</w:t>
            </w:r>
          </w:p>
        </w:tc>
        <w:tc>
          <w:tcPr>
            <w:tcW w:w="25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01</w:t>
            </w:r>
          </w:p>
        </w:tc>
        <w:tc>
          <w:tcPr>
            <w:tcW w:w="4550" w:type="dxa"/>
          </w:tcPr>
          <w:p>
            <w:pPr>
              <w:widowControl/>
              <w:jc w:val="both"/>
              <w:rPr>
                <w:rFonts w:hint="eastAsia" w:ascii="宋体" w:hAnsi="宋体" w:eastAsia="宋体" w:cs="宋体"/>
                <w:color w:val="000000"/>
                <w:kern w:val="0"/>
                <w:sz w:val="21"/>
                <w:szCs w:val="21"/>
              </w:rPr>
            </w:pPr>
            <w:r>
              <w:rPr>
                <w:rFonts w:hint="eastAsia" w:ascii="宋体" w:hAnsi="宋体" w:eastAsia="宋体" w:cs="宋体"/>
                <w:sz w:val="21"/>
                <w:szCs w:val="21"/>
              </w:rPr>
              <w:t>人力资源规划工作标准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02</w:t>
            </w:r>
          </w:p>
        </w:tc>
        <w:tc>
          <w:tcPr>
            <w:tcW w:w="4550" w:type="dxa"/>
          </w:tcPr>
          <w:p>
            <w:pPr>
              <w:jc w:val="both"/>
              <w:rPr>
                <w:rFonts w:hint="eastAsia" w:ascii="宋体" w:hAnsi="宋体" w:eastAsia="宋体" w:cs="宋体"/>
                <w:color w:val="FF0000"/>
                <w:kern w:val="0"/>
                <w:sz w:val="21"/>
                <w:szCs w:val="21"/>
              </w:rPr>
            </w:pPr>
            <w:r>
              <w:rPr>
                <w:rFonts w:hint="eastAsia" w:ascii="宋体" w:hAnsi="宋体" w:eastAsia="宋体" w:cs="宋体"/>
                <w:sz w:val="21"/>
                <w:szCs w:val="21"/>
              </w:rPr>
              <w:t>单位组织结构设计工作标准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03</w:t>
            </w:r>
          </w:p>
        </w:tc>
        <w:tc>
          <w:tcPr>
            <w:tcW w:w="4550" w:type="dxa"/>
          </w:tcPr>
          <w:p>
            <w:pPr>
              <w:widowControl/>
              <w:jc w:val="both"/>
              <w:rPr>
                <w:rFonts w:hint="eastAsia" w:ascii="宋体" w:hAnsi="宋体" w:eastAsia="宋体" w:cs="宋体"/>
                <w:color w:val="000000"/>
                <w:kern w:val="0"/>
                <w:sz w:val="21"/>
                <w:szCs w:val="21"/>
              </w:rPr>
            </w:pPr>
            <w:r>
              <w:rPr>
                <w:rFonts w:hint="eastAsia" w:ascii="宋体" w:hAnsi="宋体" w:eastAsia="宋体" w:cs="宋体"/>
                <w:sz w:val="21"/>
                <w:szCs w:val="21"/>
              </w:rPr>
              <w:t>单位内部岗位设置工作标准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04</w:t>
            </w:r>
          </w:p>
        </w:tc>
        <w:tc>
          <w:tcPr>
            <w:tcW w:w="4550" w:type="dxa"/>
          </w:tcPr>
          <w:p>
            <w:pPr>
              <w:widowControl/>
              <w:jc w:val="both"/>
              <w:rPr>
                <w:rFonts w:hint="eastAsia" w:ascii="宋体" w:hAnsi="宋体" w:eastAsia="宋体" w:cs="宋体"/>
                <w:color w:val="000000"/>
                <w:kern w:val="0"/>
                <w:sz w:val="21"/>
                <w:szCs w:val="21"/>
              </w:rPr>
            </w:pPr>
            <w:r>
              <w:rPr>
                <w:rFonts w:hint="eastAsia" w:ascii="宋体" w:hAnsi="宋体" w:eastAsia="宋体" w:cs="宋体"/>
                <w:sz w:val="21"/>
                <w:szCs w:val="21"/>
              </w:rPr>
              <w:t>招聘计划拟定工作标准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05</w:t>
            </w:r>
          </w:p>
        </w:tc>
        <w:tc>
          <w:tcPr>
            <w:tcW w:w="4550" w:type="dxa"/>
          </w:tcPr>
          <w:p>
            <w:pPr>
              <w:widowControl/>
              <w:jc w:val="both"/>
              <w:rPr>
                <w:rFonts w:hint="eastAsia" w:ascii="宋体" w:hAnsi="宋体" w:eastAsia="宋体" w:cs="宋体"/>
                <w:color w:val="000000"/>
                <w:kern w:val="0"/>
                <w:sz w:val="21"/>
                <w:szCs w:val="21"/>
              </w:rPr>
            </w:pPr>
            <w:r>
              <w:rPr>
                <w:rFonts w:hint="eastAsia" w:ascii="宋体" w:hAnsi="宋体" w:eastAsia="宋体" w:cs="宋体"/>
                <w:sz w:val="21"/>
                <w:szCs w:val="21"/>
              </w:rPr>
              <w:t>面试工作标准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06</w:t>
            </w:r>
          </w:p>
        </w:tc>
        <w:tc>
          <w:tcPr>
            <w:tcW w:w="4550" w:type="dxa"/>
          </w:tcPr>
          <w:p>
            <w:pPr>
              <w:jc w:val="both"/>
              <w:rPr>
                <w:rFonts w:hint="eastAsia" w:ascii="宋体" w:hAnsi="宋体" w:eastAsia="宋体" w:cs="宋体"/>
                <w:color w:val="FF0000"/>
                <w:kern w:val="0"/>
                <w:sz w:val="21"/>
                <w:szCs w:val="21"/>
              </w:rPr>
            </w:pPr>
            <w:r>
              <w:rPr>
                <w:rFonts w:hint="eastAsia" w:ascii="宋体" w:hAnsi="宋体" w:eastAsia="宋体" w:cs="宋体"/>
                <w:sz w:val="21"/>
                <w:szCs w:val="21"/>
              </w:rPr>
              <w:t>应聘者背景调查工作标准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07</w:t>
            </w:r>
          </w:p>
        </w:tc>
        <w:tc>
          <w:tcPr>
            <w:tcW w:w="4550" w:type="dxa"/>
          </w:tcPr>
          <w:p>
            <w:pPr>
              <w:widowControl/>
              <w:jc w:val="both"/>
              <w:rPr>
                <w:rFonts w:hint="eastAsia" w:ascii="宋体" w:hAnsi="宋体" w:eastAsia="宋体" w:cs="宋体"/>
                <w:color w:val="000000"/>
                <w:kern w:val="0"/>
                <w:sz w:val="21"/>
                <w:szCs w:val="21"/>
              </w:rPr>
            </w:pPr>
            <w:r>
              <w:rPr>
                <w:rFonts w:hint="eastAsia" w:ascii="宋体" w:hAnsi="宋体" w:eastAsia="宋体" w:cs="宋体"/>
                <w:sz w:val="21"/>
                <w:szCs w:val="21"/>
              </w:rPr>
              <w:t>培训计划编制工作标准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08</w:t>
            </w:r>
          </w:p>
        </w:tc>
        <w:tc>
          <w:tcPr>
            <w:tcW w:w="4550" w:type="dxa"/>
          </w:tcPr>
          <w:p>
            <w:pPr>
              <w:jc w:val="both"/>
              <w:rPr>
                <w:rFonts w:hint="eastAsia" w:ascii="宋体" w:hAnsi="宋体" w:eastAsia="宋体" w:cs="宋体"/>
                <w:color w:val="000000"/>
                <w:kern w:val="0"/>
                <w:sz w:val="21"/>
                <w:szCs w:val="21"/>
              </w:rPr>
            </w:pPr>
            <w:r>
              <w:rPr>
                <w:rFonts w:hint="eastAsia" w:ascii="宋体" w:hAnsi="宋体" w:eastAsia="宋体" w:cs="宋体"/>
                <w:sz w:val="21"/>
                <w:szCs w:val="21"/>
              </w:rPr>
              <w:t>员工晋升工作标准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09</w:t>
            </w:r>
          </w:p>
        </w:tc>
        <w:tc>
          <w:tcPr>
            <w:tcW w:w="4550" w:type="dxa"/>
          </w:tcPr>
          <w:p>
            <w:pPr>
              <w:widowControl/>
              <w:jc w:val="both"/>
              <w:rPr>
                <w:rFonts w:hint="eastAsia" w:ascii="宋体" w:hAnsi="宋体" w:eastAsia="宋体" w:cs="宋体"/>
                <w:color w:val="000000"/>
                <w:kern w:val="0"/>
                <w:sz w:val="21"/>
                <w:szCs w:val="21"/>
              </w:rPr>
            </w:pPr>
            <w:r>
              <w:rPr>
                <w:rFonts w:hint="eastAsia" w:ascii="宋体" w:hAnsi="宋体" w:eastAsia="宋体" w:cs="宋体"/>
                <w:sz w:val="21"/>
                <w:szCs w:val="21"/>
              </w:rPr>
              <w:t>职工薪酬制度制定工作标准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4550" w:type="dxa"/>
          </w:tcPr>
          <w:p>
            <w:pPr>
              <w:widowControl/>
              <w:jc w:val="both"/>
              <w:rPr>
                <w:rFonts w:hint="eastAsia" w:ascii="宋体" w:hAnsi="宋体" w:eastAsia="宋体" w:cs="宋体"/>
                <w:color w:val="000000"/>
                <w:kern w:val="0"/>
                <w:sz w:val="21"/>
                <w:szCs w:val="21"/>
              </w:rPr>
            </w:pPr>
            <w:r>
              <w:rPr>
                <w:rFonts w:hint="eastAsia" w:ascii="宋体" w:hAnsi="宋体" w:eastAsia="宋体" w:cs="宋体"/>
                <w:sz w:val="21"/>
                <w:szCs w:val="21"/>
              </w:rPr>
              <w:t>工资表编制工作标准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4550" w:type="dxa"/>
            <w:vAlign w:val="center"/>
          </w:tcPr>
          <w:p>
            <w:pPr>
              <w:widowControl/>
              <w:jc w:val="both"/>
              <w:rPr>
                <w:rFonts w:hint="eastAsia" w:ascii="宋体" w:hAnsi="宋体" w:eastAsia="宋体" w:cs="宋体"/>
                <w:kern w:val="0"/>
                <w:sz w:val="21"/>
                <w:szCs w:val="21"/>
              </w:rPr>
            </w:pPr>
            <w:r>
              <w:rPr>
                <w:rFonts w:hint="eastAsia" w:ascii="宋体" w:hAnsi="宋体" w:eastAsia="宋体" w:cs="宋体"/>
                <w:sz w:val="21"/>
                <w:szCs w:val="21"/>
              </w:rPr>
              <w:t>劳动合同签订工作标准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4550" w:type="dxa"/>
            <w:vAlign w:val="center"/>
          </w:tcPr>
          <w:p>
            <w:pPr>
              <w:jc w:val="both"/>
              <w:rPr>
                <w:rFonts w:hint="eastAsia" w:ascii="宋体" w:hAnsi="宋体" w:eastAsia="宋体" w:cs="宋体"/>
                <w:kern w:val="0"/>
                <w:sz w:val="21"/>
                <w:szCs w:val="21"/>
              </w:rPr>
            </w:pPr>
            <w:r>
              <w:rPr>
                <w:rFonts w:hint="eastAsia" w:ascii="宋体" w:hAnsi="宋体" w:eastAsia="宋体" w:cs="宋体"/>
                <w:sz w:val="21"/>
                <w:szCs w:val="21"/>
              </w:rPr>
              <w:t>劳动合同管理工作标准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4550" w:type="dxa"/>
            <w:vAlign w:val="center"/>
          </w:tcPr>
          <w:p>
            <w:pPr>
              <w:widowControl/>
              <w:jc w:val="both"/>
              <w:rPr>
                <w:rFonts w:hint="eastAsia" w:ascii="宋体" w:hAnsi="宋体" w:eastAsia="宋体" w:cs="宋体"/>
                <w:kern w:val="0"/>
                <w:sz w:val="21"/>
                <w:szCs w:val="21"/>
              </w:rPr>
            </w:pPr>
            <w:r>
              <w:rPr>
                <w:rFonts w:hint="eastAsia" w:ascii="宋体" w:hAnsi="宋体" w:eastAsia="宋体" w:cs="宋体"/>
                <w:sz w:val="21"/>
                <w:szCs w:val="21"/>
              </w:rPr>
              <w:t>劳动合同解除工作标准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4550" w:type="dxa"/>
            <w:vAlign w:val="center"/>
          </w:tcPr>
          <w:p>
            <w:pPr>
              <w:jc w:val="both"/>
              <w:rPr>
                <w:rFonts w:hint="eastAsia" w:ascii="宋体" w:hAnsi="宋体" w:eastAsia="宋体" w:cs="宋体"/>
                <w:kern w:val="0"/>
                <w:sz w:val="21"/>
                <w:szCs w:val="21"/>
              </w:rPr>
            </w:pPr>
            <w:r>
              <w:rPr>
                <w:rFonts w:hint="eastAsia" w:ascii="宋体" w:hAnsi="宋体" w:eastAsia="宋体" w:cs="宋体"/>
                <w:sz w:val="21"/>
                <w:szCs w:val="21"/>
              </w:rPr>
              <w:t>劳动合同终止工作标准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4550" w:type="dxa"/>
          </w:tcPr>
          <w:p>
            <w:pPr>
              <w:widowControl/>
              <w:jc w:val="both"/>
              <w:rPr>
                <w:rFonts w:hint="eastAsia" w:ascii="宋体" w:hAnsi="宋体" w:eastAsia="宋体" w:cs="宋体"/>
                <w:kern w:val="0"/>
                <w:sz w:val="21"/>
                <w:szCs w:val="21"/>
              </w:rPr>
            </w:pPr>
            <w:r>
              <w:rPr>
                <w:rFonts w:hint="eastAsia" w:ascii="宋体" w:hAnsi="宋体" w:eastAsia="宋体" w:cs="宋体"/>
                <w:kern w:val="0"/>
                <w:sz w:val="21"/>
                <w:szCs w:val="21"/>
              </w:rPr>
              <w:t>岗位绩效考核工作标准</w:t>
            </w:r>
          </w:p>
        </w:tc>
        <w:tc>
          <w:tcPr>
            <w:tcW w:w="2512"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16" w:type="dxa"/>
            <w:vAlign w:val="center"/>
          </w:tcPr>
          <w:p>
            <w:pPr>
              <w:jc w:val="center"/>
              <w:rPr>
                <w:rFonts w:hint="eastAsia" w:ascii="宋体" w:hAnsi="宋体" w:eastAsia="宋体" w:cs="宋体"/>
                <w:sz w:val="21"/>
                <w:szCs w:val="21"/>
              </w:rPr>
            </w:pPr>
          </w:p>
        </w:tc>
        <w:tc>
          <w:tcPr>
            <w:tcW w:w="45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25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r>
    </w:tbl>
    <w:p>
      <w:pPr>
        <w:spacing w:line="360" w:lineRule="auto"/>
        <w:outlineLvl w:val="2"/>
        <w:rPr>
          <w:rFonts w:hint="eastAsia" w:ascii="宋体" w:hAnsi="宋体" w:eastAsia="宋体" w:cs="宋体"/>
          <w:b/>
          <w:sz w:val="28"/>
          <w:szCs w:val="28"/>
        </w:rPr>
      </w:pPr>
      <w:bookmarkStart w:id="13" w:name="_Toc13154"/>
      <w:r>
        <w:rPr>
          <w:rFonts w:hint="eastAsia" w:ascii="宋体" w:hAnsi="宋体" w:eastAsia="宋体" w:cs="宋体"/>
          <w:b/>
          <w:sz w:val="28"/>
          <w:szCs w:val="28"/>
        </w:rPr>
        <w:t>2.2人事工作标准具体内容</w:t>
      </w:r>
      <w:bookmarkEnd w:id="13"/>
    </w:p>
    <w:p>
      <w:pPr>
        <w:spacing w:line="360" w:lineRule="auto"/>
        <w:rPr>
          <w:rFonts w:hint="eastAsia" w:ascii="宋体" w:hAnsi="宋体" w:eastAsia="宋体" w:cs="宋体"/>
          <w:b/>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具体工作标准</w:t>
      </w:r>
      <w:r>
        <w:rPr>
          <w:rFonts w:hint="eastAsia" w:ascii="宋体" w:hAnsi="宋体" w:eastAsia="宋体" w:cs="宋体"/>
          <w:sz w:val="28"/>
          <w:szCs w:val="28"/>
        </w:rPr>
        <w:t>详见《人事工作</w:t>
      </w:r>
      <w:r>
        <w:rPr>
          <w:rFonts w:hint="eastAsia" w:ascii="宋体" w:hAnsi="宋体" w:eastAsia="宋体" w:cs="宋体"/>
          <w:sz w:val="28"/>
          <w:szCs w:val="28"/>
          <w:lang w:eastAsia="zh-CN"/>
        </w:rPr>
        <w:t>能力</w:t>
      </w:r>
      <w:r>
        <w:rPr>
          <w:rFonts w:hint="eastAsia" w:ascii="宋体" w:hAnsi="宋体" w:eastAsia="宋体" w:cs="宋体"/>
          <w:sz w:val="28"/>
          <w:szCs w:val="28"/>
        </w:rPr>
        <w:t>训练</w:t>
      </w:r>
      <w:r>
        <w:rPr>
          <w:rFonts w:hint="eastAsia" w:ascii="宋体" w:hAnsi="宋体" w:eastAsia="宋体" w:cs="宋体"/>
          <w:sz w:val="28"/>
          <w:szCs w:val="28"/>
          <w:lang w:eastAsia="zh-CN"/>
        </w:rPr>
        <w:t>中心训练</w:t>
      </w:r>
      <w:r>
        <w:rPr>
          <w:rFonts w:hint="eastAsia" w:ascii="宋体" w:hAnsi="宋体" w:eastAsia="宋体" w:cs="宋体"/>
          <w:sz w:val="28"/>
          <w:szCs w:val="28"/>
        </w:rPr>
        <w:t>指南》</w:t>
      </w:r>
    </w:p>
    <w:p>
      <w:pPr>
        <w:spacing w:line="360" w:lineRule="auto"/>
        <w:outlineLvl w:val="2"/>
        <w:rPr>
          <w:rFonts w:hint="eastAsia" w:ascii="宋体" w:hAnsi="宋体" w:eastAsia="宋体" w:cs="宋体"/>
          <w:b/>
          <w:sz w:val="28"/>
          <w:szCs w:val="28"/>
        </w:rPr>
      </w:pPr>
      <w:bookmarkStart w:id="14" w:name="_Toc30516"/>
      <w:r>
        <w:rPr>
          <w:rFonts w:hint="eastAsia" w:ascii="宋体" w:hAnsi="宋体" w:eastAsia="宋体" w:cs="宋体"/>
          <w:b/>
          <w:sz w:val="28"/>
          <w:szCs w:val="28"/>
        </w:rPr>
        <w:t>2.3专题研讨：</w:t>
      </w:r>
      <w:bookmarkEnd w:id="14"/>
      <w:r>
        <w:rPr>
          <w:rFonts w:hint="eastAsia" w:ascii="宋体" w:hAnsi="宋体" w:eastAsia="宋体" w:cs="宋体"/>
          <w:b/>
          <w:sz w:val="28"/>
          <w:szCs w:val="28"/>
        </w:rPr>
        <w:t xml:space="preserve"> </w:t>
      </w:r>
    </w:p>
    <w:p>
      <w:pPr>
        <w:spacing w:line="360" w:lineRule="auto"/>
        <w:outlineLvl w:val="2"/>
        <w:rPr>
          <w:rFonts w:hint="eastAsia" w:ascii="宋体" w:hAnsi="宋体" w:eastAsia="宋体" w:cs="宋体"/>
          <w:b/>
          <w:sz w:val="28"/>
          <w:szCs w:val="28"/>
        </w:rPr>
      </w:pPr>
    </w:p>
    <w:tbl>
      <w:tblPr>
        <w:tblStyle w:val="10"/>
        <w:tblW w:w="8319" w:type="dxa"/>
        <w:jc w:val="center"/>
        <w:tblInd w:w="271"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4585"/>
        <w:gridCol w:w="373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386" w:hRule="atLeast"/>
          <w:jc w:val="center"/>
        </w:trPr>
        <w:tc>
          <w:tcPr>
            <w:tcW w:w="4585" w:type="dxa"/>
            <w:tcBorders>
              <w:top w:val="single" w:color="000080" w:sz="6" w:space="0"/>
              <w:left w:val="single" w:color="000080" w:sz="6" w:space="0"/>
              <w:bottom w:val="single" w:color="000080" w:sz="6" w:space="0"/>
              <w:right w:val="single" w:color="000080" w:sz="6" w:space="0"/>
            </w:tcBorders>
            <w:shd w:val="clear" w:color="auto" w:fill="DAEEF3"/>
            <w:vAlign w:val="center"/>
          </w:tcPr>
          <w:p>
            <w:pPr>
              <w:widowControl/>
              <w:spacing w:line="36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专题一：经营战略管理</w:t>
            </w:r>
          </w:p>
        </w:tc>
        <w:tc>
          <w:tcPr>
            <w:tcW w:w="3734" w:type="dxa"/>
            <w:tcBorders>
              <w:top w:val="single" w:color="000080" w:sz="6" w:space="0"/>
              <w:left w:val="single" w:color="000080" w:sz="6" w:space="0"/>
              <w:bottom w:val="single" w:color="000080" w:sz="6" w:space="0"/>
              <w:right w:val="single" w:color="000080" w:sz="6" w:space="0"/>
            </w:tcBorders>
            <w:shd w:val="clear" w:color="auto" w:fill="DAEEF3"/>
            <w:vAlign w:val="center"/>
          </w:tcPr>
          <w:p>
            <w:pPr>
              <w:widowControl/>
              <w:spacing w:line="36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专题二：</w:t>
            </w:r>
            <w:r>
              <w:rPr>
                <w:rFonts w:hint="eastAsia" w:asciiTheme="minorEastAsia" w:hAnsiTheme="minorEastAsia" w:eastAsiaTheme="minorEastAsia" w:cstheme="minorEastAsia"/>
                <w:b/>
                <w:sz w:val="24"/>
                <w:szCs w:val="24"/>
              </w:rPr>
              <w:t>现代治理文化</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1872" w:hRule="atLeast"/>
          <w:jc w:val="center"/>
        </w:trPr>
        <w:tc>
          <w:tcPr>
            <w:tcW w:w="4585" w:type="dxa"/>
            <w:tcBorders>
              <w:top w:val="single" w:color="000080" w:sz="6" w:space="0"/>
              <w:left w:val="single" w:color="000080" w:sz="6" w:space="0"/>
              <w:bottom w:val="single" w:color="000080" w:sz="6" w:space="0"/>
              <w:right w:val="single" w:color="000080" w:sz="6" w:space="0"/>
            </w:tcBorders>
            <w:vAlign w:val="center"/>
          </w:tcPr>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未来企业面临的挑战和管理</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企业战略计划与过程</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建立成功的战略联盟</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OEM系统设计 </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战略实施与组织结构</w:t>
            </w:r>
          </w:p>
        </w:tc>
        <w:tc>
          <w:tcPr>
            <w:tcW w:w="3734" w:type="dxa"/>
            <w:tcBorders>
              <w:top w:val="single" w:color="000080" w:sz="6" w:space="0"/>
              <w:left w:val="single" w:color="000080" w:sz="6" w:space="0"/>
              <w:bottom w:val="single" w:color="000080" w:sz="6" w:space="0"/>
              <w:right w:val="single" w:color="000080" w:sz="6" w:space="0"/>
            </w:tcBorders>
            <w:vAlign w:val="center"/>
          </w:tcPr>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企业精神与企业价值观</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企业文化运行质量测评</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富有竞争力企业文化的设计</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卓越领导力的成功方程式</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危机管理与危机公关</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386" w:hRule="atLeast"/>
          <w:jc w:val="center"/>
        </w:trPr>
        <w:tc>
          <w:tcPr>
            <w:tcW w:w="4585" w:type="dxa"/>
            <w:tcBorders>
              <w:top w:val="single" w:color="000080" w:sz="6" w:space="0"/>
              <w:left w:val="single" w:color="000080" w:sz="6" w:space="0"/>
              <w:bottom w:val="single" w:color="000080" w:sz="6" w:space="0"/>
              <w:right w:val="single" w:color="000080" w:sz="6" w:space="0"/>
            </w:tcBorders>
            <w:shd w:val="clear" w:color="auto" w:fill="DAEEF3"/>
            <w:vAlign w:val="center"/>
          </w:tcPr>
          <w:p>
            <w:pPr>
              <w:widowControl/>
              <w:spacing w:line="36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专题三：</w:t>
            </w:r>
            <w:r>
              <w:rPr>
                <w:rFonts w:hint="eastAsia" w:asciiTheme="minorEastAsia" w:hAnsiTheme="minorEastAsia" w:eastAsiaTheme="minorEastAsia" w:cstheme="minorEastAsia"/>
                <w:b/>
                <w:bCs/>
                <w:sz w:val="24"/>
                <w:szCs w:val="24"/>
              </w:rPr>
              <w:t>行政管理绩效</w:t>
            </w:r>
          </w:p>
        </w:tc>
        <w:tc>
          <w:tcPr>
            <w:tcW w:w="3734" w:type="dxa"/>
            <w:tcBorders>
              <w:top w:val="single" w:color="000080" w:sz="6" w:space="0"/>
              <w:left w:val="single" w:color="000080" w:sz="6" w:space="0"/>
              <w:bottom w:val="single" w:color="000080" w:sz="6" w:space="0"/>
              <w:right w:val="single" w:color="000080" w:sz="6" w:space="0"/>
            </w:tcBorders>
            <w:shd w:val="clear" w:color="auto" w:fill="DAEEF3"/>
            <w:vAlign w:val="center"/>
          </w:tcPr>
          <w:p>
            <w:pPr>
              <w:widowControl/>
              <w:spacing w:line="360" w:lineRule="exact"/>
              <w:ind w:left="420" w:hanging="42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专题四：</w:t>
            </w:r>
            <w:r>
              <w:rPr>
                <w:rFonts w:hint="eastAsia" w:asciiTheme="minorEastAsia" w:hAnsiTheme="minorEastAsia" w:eastAsiaTheme="minorEastAsia" w:cstheme="minorEastAsia"/>
                <w:b/>
                <w:bCs/>
                <w:sz w:val="24"/>
                <w:szCs w:val="24"/>
              </w:rPr>
              <w:t>人力资源开发与管理</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1675" w:hRule="atLeast"/>
          <w:jc w:val="center"/>
        </w:trPr>
        <w:tc>
          <w:tcPr>
            <w:tcW w:w="4585" w:type="dxa"/>
            <w:tcBorders>
              <w:top w:val="single" w:color="000080" w:sz="6" w:space="0"/>
              <w:left w:val="single" w:color="000080" w:sz="6" w:space="0"/>
              <w:bottom w:val="single" w:color="000080" w:sz="6" w:space="0"/>
              <w:right w:val="single" w:color="000080" w:sz="6" w:space="0"/>
            </w:tcBorders>
            <w:vAlign w:val="center"/>
          </w:tcPr>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价值来源从有形资产转化为无形</w:t>
            </w:r>
            <w:r>
              <w:rPr>
                <w:rFonts w:hint="eastAsia" w:asciiTheme="minorEastAsia" w:hAnsiTheme="minorEastAsia" w:cstheme="minorEastAsia"/>
                <w:kern w:val="0"/>
                <w:sz w:val="21"/>
                <w:szCs w:val="21"/>
                <w:lang w:eastAsia="zh-CN"/>
              </w:rPr>
              <w:t>资</w:t>
            </w:r>
            <w:r>
              <w:rPr>
                <w:rFonts w:hint="eastAsia" w:asciiTheme="minorEastAsia" w:hAnsiTheme="minorEastAsia" w:eastAsiaTheme="minorEastAsia" w:cstheme="minorEastAsia"/>
                <w:kern w:val="0"/>
                <w:sz w:val="21"/>
                <w:szCs w:val="21"/>
              </w:rPr>
              <w:t xml:space="preserve">产 </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建立科学的决策机制</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建立严密的管理控制体系</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建立工作标准化体系、保证工作质量、提高工作效率 </w:t>
            </w:r>
          </w:p>
        </w:tc>
        <w:tc>
          <w:tcPr>
            <w:tcW w:w="3734" w:type="dxa"/>
            <w:tcBorders>
              <w:top w:val="single" w:color="000080" w:sz="6" w:space="0"/>
              <w:left w:val="single" w:color="000080" w:sz="6" w:space="0"/>
              <w:bottom w:val="single" w:color="000080" w:sz="6" w:space="0"/>
              <w:right w:val="single" w:color="000080" w:sz="6" w:space="0"/>
            </w:tcBorders>
            <w:vAlign w:val="center"/>
          </w:tcPr>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建立发挥优势的环境 </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强化员工的优势与才干 </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如何最大限度地提高生产力</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优秀经理的管理哲学 </w:t>
            </w:r>
          </w:p>
          <w:p>
            <w:pPr>
              <w:widowControl/>
              <w:numPr>
                <w:ilvl w:val="0"/>
                <w:numId w:val="2"/>
              </w:num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人力资源管理的P－O模型</w:t>
            </w:r>
          </w:p>
        </w:tc>
      </w:tr>
    </w:tbl>
    <w:p>
      <w:pPr>
        <w:spacing w:line="360" w:lineRule="auto"/>
        <w:outlineLvl w:val="1"/>
        <w:rPr>
          <w:rFonts w:hint="eastAsia" w:ascii="宋体" w:hAnsi="宋体" w:eastAsia="宋体" w:cs="宋体"/>
          <w:b/>
          <w:sz w:val="28"/>
          <w:szCs w:val="28"/>
        </w:rPr>
      </w:pPr>
      <w:bookmarkStart w:id="15" w:name="_Toc27914"/>
      <w:r>
        <w:rPr>
          <w:rFonts w:hint="eastAsia" w:ascii="宋体" w:hAnsi="宋体" w:eastAsia="宋体" w:cs="宋体"/>
          <w:b/>
          <w:sz w:val="28"/>
          <w:szCs w:val="28"/>
        </w:rPr>
        <w:t>3</w:t>
      </w:r>
      <w:r>
        <w:rPr>
          <w:rFonts w:hint="eastAsia" w:ascii="宋体" w:hAnsi="宋体" w:eastAsia="宋体" w:cs="宋体"/>
          <w:b/>
          <w:sz w:val="28"/>
          <w:szCs w:val="28"/>
          <w:lang w:eastAsia="zh-CN"/>
        </w:rPr>
        <w:t>、</w:t>
      </w:r>
      <w:r>
        <w:rPr>
          <w:rFonts w:hint="eastAsia" w:ascii="宋体" w:hAnsi="宋体" w:eastAsia="宋体" w:cs="宋体"/>
          <w:b/>
          <w:sz w:val="28"/>
          <w:szCs w:val="28"/>
        </w:rPr>
        <w:t>训练方式</w:t>
      </w:r>
      <w:bookmarkEnd w:id="15"/>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采取理论教学、软件教学、结合视频研讨、案例学习、平台演示的方式进行，通过老师教、学生练、学生做、纸上谈兵等环节进行创新工作标准训练。</w:t>
      </w:r>
    </w:p>
    <w:p>
      <w:pPr>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(1)理论教学:</w:t>
      </w:r>
      <w:r>
        <w:rPr>
          <w:rFonts w:hint="eastAsia" w:ascii="宋体" w:hAnsi="宋体" w:eastAsia="宋体" w:cs="宋体"/>
          <w:sz w:val="28"/>
          <w:szCs w:val="28"/>
        </w:rPr>
        <w:t>以《圆通制科学工作原理》、《人事工作</w:t>
      </w:r>
      <w:r>
        <w:rPr>
          <w:rFonts w:hint="eastAsia" w:ascii="宋体" w:hAnsi="宋体" w:eastAsia="宋体" w:cs="宋体"/>
          <w:sz w:val="28"/>
          <w:szCs w:val="28"/>
          <w:lang w:eastAsia="zh-CN"/>
        </w:rPr>
        <w:t>能力</w:t>
      </w:r>
      <w:r>
        <w:rPr>
          <w:rFonts w:hint="eastAsia" w:ascii="宋体" w:hAnsi="宋体" w:eastAsia="宋体" w:cs="宋体"/>
          <w:sz w:val="28"/>
          <w:szCs w:val="28"/>
        </w:rPr>
        <w:t>训练</w:t>
      </w:r>
      <w:r>
        <w:rPr>
          <w:rFonts w:hint="eastAsia" w:ascii="宋体" w:hAnsi="宋体" w:eastAsia="宋体" w:cs="宋体"/>
          <w:sz w:val="28"/>
          <w:szCs w:val="28"/>
          <w:lang w:eastAsia="zh-CN"/>
        </w:rPr>
        <w:t>中心训练</w:t>
      </w:r>
      <w:r>
        <w:rPr>
          <w:rFonts w:hint="eastAsia" w:ascii="宋体" w:hAnsi="宋体" w:eastAsia="宋体" w:cs="宋体"/>
          <w:sz w:val="28"/>
          <w:szCs w:val="28"/>
        </w:rPr>
        <w:t>指南》为教材依据，以板书方式，结合软件教学、视频演绎等方式，系统阐述圆通制科学工作原理、人事工作标准、以及工作标准各要素之间的内在联系，</w:t>
      </w:r>
      <w:r>
        <w:rPr>
          <w:rFonts w:hint="eastAsia" w:ascii="宋体" w:hAnsi="宋体" w:eastAsia="宋体" w:cs="宋体"/>
          <w:sz w:val="28"/>
          <w:szCs w:val="28"/>
          <w:lang w:eastAsia="zh-CN"/>
        </w:rPr>
        <w:t>使</w:t>
      </w:r>
      <w:r>
        <w:rPr>
          <w:rFonts w:hint="eastAsia" w:ascii="宋体" w:hAnsi="宋体" w:eastAsia="宋体" w:cs="宋体"/>
          <w:sz w:val="28"/>
          <w:szCs w:val="28"/>
        </w:rPr>
        <w:t>学生进行人事工作标准训练、掌握人事工作标准的基础。</w:t>
      </w:r>
    </w:p>
    <w:p>
      <w:pPr>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(2) 软件教学:</w:t>
      </w:r>
      <w:r>
        <w:rPr>
          <w:rFonts w:hint="eastAsia" w:ascii="宋体" w:hAnsi="宋体" w:eastAsia="宋体" w:cs="宋体"/>
          <w:sz w:val="28"/>
          <w:szCs w:val="28"/>
        </w:rPr>
        <w:t>通过《人事工作</w:t>
      </w:r>
      <w:r>
        <w:rPr>
          <w:rFonts w:hint="eastAsia" w:ascii="宋体" w:hAnsi="宋体" w:eastAsia="宋体" w:cs="宋体"/>
          <w:sz w:val="28"/>
          <w:szCs w:val="28"/>
          <w:lang w:eastAsia="zh-CN"/>
        </w:rPr>
        <w:t>能力</w:t>
      </w:r>
      <w:r>
        <w:rPr>
          <w:rFonts w:hint="eastAsia" w:ascii="宋体" w:hAnsi="宋体" w:eastAsia="宋体" w:cs="宋体"/>
          <w:sz w:val="28"/>
          <w:szCs w:val="28"/>
        </w:rPr>
        <w:t>训练</w:t>
      </w:r>
      <w:r>
        <w:rPr>
          <w:rFonts w:hint="eastAsia" w:ascii="宋体" w:hAnsi="宋体" w:eastAsia="宋体" w:cs="宋体"/>
          <w:sz w:val="28"/>
          <w:szCs w:val="28"/>
          <w:lang w:eastAsia="zh-CN"/>
        </w:rPr>
        <w:t>中心训练</w:t>
      </w:r>
      <w:r>
        <w:rPr>
          <w:rFonts w:hint="eastAsia" w:ascii="宋体" w:hAnsi="宋体" w:eastAsia="宋体" w:cs="宋体"/>
          <w:sz w:val="28"/>
          <w:szCs w:val="28"/>
        </w:rPr>
        <w:t>指南》，结合圆通工作标准训练引导系统（行政人事版），让学生掌握圆通工作标准软件的使用，利用软件学习与训练工作标准，并能够利用软件与工作标准来指导实际工作、进行人事工作管理。进而学习理解人事工作标准、工作标准各工作要素及之间的内在联系、相关工作资料的具体内容和要求等，全面理解与掌握人事工作标准。</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(3)工作标准训练平台:</w:t>
      </w:r>
      <w:r>
        <w:rPr>
          <w:rFonts w:hint="eastAsia" w:ascii="宋体" w:hAnsi="宋体" w:eastAsia="宋体" w:cs="宋体"/>
          <w:sz w:val="28"/>
          <w:szCs w:val="28"/>
        </w:rPr>
        <w:t>学生通过对人事工作标准各工作模块进行位置摆放，触摸式操作、角色化扮演，对人事工作标准进行讲解演示，强化记忆工作流程、工作要素及其相互之间内在的关联，加深学生对人事工作过程的理解，对人事工作标准的掌握。</w:t>
      </w:r>
    </w:p>
    <w:p>
      <w:pPr>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(4)视频教学:</w:t>
      </w:r>
      <w:r>
        <w:rPr>
          <w:rFonts w:hint="eastAsia" w:ascii="宋体" w:hAnsi="宋体" w:eastAsia="宋体" w:cs="宋体"/>
          <w:sz w:val="28"/>
          <w:szCs w:val="28"/>
        </w:rPr>
        <w:t>学生通过对人事工作管理视频案例的学习、讨论与理解，掌握人事工作标准，以积极的心态来应对环境变化，解决工作中遇到的问题。</w:t>
      </w:r>
    </w:p>
    <w:p>
      <w:pPr>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(5)工作环境角色模拟:</w:t>
      </w:r>
      <w:r>
        <w:rPr>
          <w:rFonts w:hint="eastAsia" w:ascii="宋体" w:hAnsi="宋体" w:eastAsia="宋体" w:cs="宋体"/>
          <w:sz w:val="28"/>
          <w:szCs w:val="28"/>
        </w:rPr>
        <w:t>学员之间在管理工作中进行不同角色扮演，模拟真实工作环境，运用人事工作标准应对工作中的环境变化，加深对人事工作标准的理解与运用。</w:t>
      </w:r>
    </w:p>
    <w:p>
      <w:pPr>
        <w:spacing w:line="360" w:lineRule="auto"/>
        <w:outlineLvl w:val="1"/>
        <w:rPr>
          <w:rFonts w:hint="eastAsia" w:ascii="宋体" w:hAnsi="宋体" w:eastAsia="宋体" w:cs="宋体"/>
          <w:b/>
          <w:bCs/>
          <w:sz w:val="28"/>
          <w:szCs w:val="28"/>
        </w:rPr>
      </w:pPr>
      <w:bookmarkStart w:id="16" w:name="_Toc21270"/>
      <w:r>
        <w:rPr>
          <w:rFonts w:hint="eastAsia" w:ascii="宋体" w:hAnsi="宋体" w:eastAsia="宋体" w:cs="宋体"/>
          <w:b/>
          <w:bCs/>
          <w:sz w:val="28"/>
          <w:szCs w:val="28"/>
        </w:rPr>
        <w:t>4</w:t>
      </w:r>
      <w:r>
        <w:rPr>
          <w:rFonts w:hint="eastAsia" w:ascii="宋体" w:hAnsi="宋体" w:eastAsia="宋体" w:cs="宋体"/>
          <w:b/>
          <w:bCs/>
          <w:sz w:val="28"/>
          <w:szCs w:val="28"/>
          <w:lang w:eastAsia="zh-CN"/>
        </w:rPr>
        <w:t>、</w:t>
      </w:r>
      <w:r>
        <w:rPr>
          <w:rFonts w:hint="eastAsia" w:ascii="宋体" w:hAnsi="宋体" w:eastAsia="宋体" w:cs="宋体"/>
          <w:b/>
          <w:bCs/>
          <w:sz w:val="28"/>
          <w:szCs w:val="28"/>
        </w:rPr>
        <w:t>使用教材</w:t>
      </w:r>
      <w:bookmarkEnd w:id="16"/>
    </w:p>
    <w:p>
      <w:pPr>
        <w:tabs>
          <w:tab w:val="left" w:pos="0"/>
        </w:tabs>
        <w:spacing w:line="360" w:lineRule="auto"/>
        <w:rPr>
          <w:rFonts w:hint="eastAsia" w:ascii="宋体" w:hAnsi="宋体" w:eastAsia="宋体" w:cs="宋体"/>
          <w:sz w:val="28"/>
          <w:szCs w:val="28"/>
        </w:rPr>
      </w:pPr>
      <w:r>
        <w:rPr>
          <w:rFonts w:hint="eastAsia" w:ascii="宋体" w:hAnsi="宋体" w:eastAsia="宋体" w:cs="宋体"/>
          <w:sz w:val="28"/>
          <w:szCs w:val="28"/>
        </w:rPr>
        <w:t xml:space="preserve">（1）《圆通制科学工作原理》                 </w:t>
      </w:r>
    </w:p>
    <w:p>
      <w:pPr>
        <w:tabs>
          <w:tab w:val="left" w:pos="0"/>
        </w:tabs>
        <w:spacing w:line="360" w:lineRule="auto"/>
        <w:rPr>
          <w:rFonts w:hint="eastAsia" w:ascii="宋体" w:hAnsi="宋体" w:eastAsia="宋体" w:cs="宋体"/>
          <w:b/>
          <w:sz w:val="28"/>
          <w:szCs w:val="28"/>
        </w:rPr>
      </w:pPr>
      <w:r>
        <w:rPr>
          <w:rFonts w:hint="eastAsia" w:ascii="宋体" w:hAnsi="宋体" w:eastAsia="宋体" w:cs="宋体"/>
          <w:sz w:val="28"/>
          <w:szCs w:val="28"/>
        </w:rPr>
        <w:t>（2）《人事工作</w:t>
      </w:r>
      <w:r>
        <w:rPr>
          <w:rFonts w:hint="eastAsia" w:ascii="宋体" w:hAnsi="宋体" w:eastAsia="宋体" w:cs="宋体"/>
          <w:sz w:val="28"/>
          <w:szCs w:val="28"/>
          <w:lang w:eastAsia="zh-CN"/>
        </w:rPr>
        <w:t>能力</w:t>
      </w:r>
      <w:r>
        <w:rPr>
          <w:rFonts w:hint="eastAsia" w:ascii="宋体" w:hAnsi="宋体" w:eastAsia="宋体" w:cs="宋体"/>
          <w:sz w:val="28"/>
          <w:szCs w:val="28"/>
        </w:rPr>
        <w:t>训练</w:t>
      </w:r>
      <w:r>
        <w:rPr>
          <w:rFonts w:hint="eastAsia" w:ascii="宋体" w:hAnsi="宋体" w:eastAsia="宋体" w:cs="宋体"/>
          <w:sz w:val="28"/>
          <w:szCs w:val="28"/>
          <w:lang w:eastAsia="zh-CN"/>
        </w:rPr>
        <w:t>中心训练</w:t>
      </w:r>
      <w:r>
        <w:rPr>
          <w:rFonts w:hint="eastAsia" w:ascii="宋体" w:hAnsi="宋体" w:eastAsia="宋体" w:cs="宋体"/>
          <w:sz w:val="28"/>
          <w:szCs w:val="28"/>
        </w:rPr>
        <w:t xml:space="preserve">指南》  </w:t>
      </w:r>
    </w:p>
    <w:p>
      <w:pPr>
        <w:spacing w:line="360" w:lineRule="auto"/>
        <w:outlineLvl w:val="1"/>
        <w:rPr>
          <w:rFonts w:hint="eastAsia" w:ascii="宋体" w:hAnsi="宋体" w:eastAsia="宋体" w:cs="宋体"/>
          <w:b/>
          <w:bCs/>
          <w:sz w:val="28"/>
          <w:szCs w:val="28"/>
          <w:lang w:val="en-US" w:eastAsia="zh-CN"/>
        </w:rPr>
      </w:pPr>
      <w:bookmarkStart w:id="17" w:name="_Toc26623"/>
      <w:r>
        <w:rPr>
          <w:rFonts w:hint="eastAsia" w:ascii="宋体" w:hAnsi="宋体" w:eastAsia="宋体" w:cs="宋体"/>
          <w:b/>
          <w:sz w:val="28"/>
          <w:szCs w:val="28"/>
          <w:lang w:val="en-US" w:eastAsia="zh-CN"/>
        </w:rPr>
        <w:t>5、</w:t>
      </w:r>
      <w:r>
        <w:rPr>
          <w:rFonts w:hint="eastAsia" w:ascii="宋体" w:hAnsi="宋体" w:eastAsia="宋体" w:cs="宋体"/>
          <w:b/>
          <w:sz w:val="28"/>
          <w:szCs w:val="28"/>
        </w:rPr>
        <w:t>课时安排</w:t>
      </w:r>
      <w:bookmarkEnd w:id="17"/>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人事工作标准训练课时安排</w:t>
      </w:r>
    </w:p>
    <w:tbl>
      <w:tblPr>
        <w:tblStyle w:val="10"/>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537"/>
        <w:gridCol w:w="2947"/>
        <w:gridCol w:w="791"/>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6" w:type="dxa"/>
            <w:gridSpan w:val="2"/>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b/>
                <w:bCs/>
                <w:sz w:val="21"/>
                <w:szCs w:val="21"/>
              </w:rPr>
            </w:pPr>
            <w:r>
              <w:rPr>
                <w:rFonts w:hint="eastAsia" w:ascii="宋体" w:hAnsi="宋体" w:eastAsia="宋体" w:cs="宋体"/>
                <w:b/>
                <w:bCs/>
                <w:sz w:val="21"/>
                <w:szCs w:val="21"/>
              </w:rPr>
              <w:t>时间</w:t>
            </w:r>
          </w:p>
        </w:tc>
        <w:tc>
          <w:tcPr>
            <w:tcW w:w="294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b/>
                <w:bCs/>
                <w:sz w:val="21"/>
                <w:szCs w:val="21"/>
              </w:rPr>
            </w:pPr>
            <w:r>
              <w:rPr>
                <w:rFonts w:hint="eastAsia" w:ascii="宋体" w:hAnsi="宋体" w:eastAsia="宋体" w:cs="宋体"/>
                <w:b/>
                <w:bCs/>
                <w:sz w:val="21"/>
                <w:szCs w:val="21"/>
              </w:rPr>
              <w:t>教学内容</w:t>
            </w:r>
          </w:p>
        </w:tc>
        <w:tc>
          <w:tcPr>
            <w:tcW w:w="791"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b/>
                <w:bCs/>
                <w:sz w:val="21"/>
                <w:szCs w:val="21"/>
              </w:rPr>
            </w:pPr>
            <w:r>
              <w:rPr>
                <w:rFonts w:hint="eastAsia" w:ascii="宋体" w:hAnsi="宋体" w:eastAsia="宋体" w:cs="宋体"/>
                <w:b/>
                <w:bCs/>
                <w:sz w:val="21"/>
                <w:szCs w:val="21"/>
              </w:rPr>
              <w:t>学时</w:t>
            </w:r>
          </w:p>
        </w:tc>
        <w:tc>
          <w:tcPr>
            <w:tcW w:w="3708"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b/>
                <w:bCs/>
                <w:sz w:val="21"/>
                <w:szCs w:val="21"/>
              </w:rPr>
            </w:pPr>
            <w:r>
              <w:rPr>
                <w:rFonts w:hint="eastAsia" w:ascii="宋体" w:hAnsi="宋体" w:eastAsia="宋体" w:cs="宋体"/>
                <w:b/>
                <w:bCs/>
                <w:sz w:val="21"/>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第一天</w:t>
            </w:r>
          </w:p>
        </w:tc>
        <w:tc>
          <w:tcPr>
            <w:tcW w:w="537"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上午</w:t>
            </w:r>
          </w:p>
        </w:tc>
        <w:tc>
          <w:tcPr>
            <w:tcW w:w="294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圆通制</w:t>
            </w:r>
            <w:r>
              <w:rPr>
                <w:rFonts w:hint="eastAsia" w:ascii="宋体" w:hAnsi="宋体" w:eastAsia="宋体" w:cs="宋体"/>
                <w:sz w:val="21"/>
                <w:szCs w:val="21"/>
              </w:rPr>
              <w:t>科学工作原理讲座</w:t>
            </w:r>
          </w:p>
        </w:tc>
        <w:tc>
          <w:tcPr>
            <w:tcW w:w="791"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708"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294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实习实训新模式宣传片</w:t>
            </w:r>
          </w:p>
        </w:tc>
        <w:tc>
          <w:tcPr>
            <w:tcW w:w="791"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708"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学生观看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294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训练平台讲解视频</w:t>
            </w:r>
          </w:p>
        </w:tc>
        <w:tc>
          <w:tcPr>
            <w:tcW w:w="791"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3708"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学生观看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294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圆通制工作标准训练教学法</w:t>
            </w:r>
          </w:p>
        </w:tc>
        <w:tc>
          <w:tcPr>
            <w:tcW w:w="791"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3708"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下午</w:t>
            </w:r>
          </w:p>
        </w:tc>
        <w:tc>
          <w:tcPr>
            <w:tcW w:w="2947" w:type="dxa"/>
            <w:textDirection w:val="lrTb"/>
            <w:vAlign w:val="center"/>
          </w:tcPr>
          <w:p>
            <w:pPr>
              <w:keepNext w:val="0"/>
              <w:keepLines w:val="0"/>
              <w:pageBreakBefore w:val="0"/>
              <w:widowControl/>
              <w:kinsoku/>
              <w:wordWrap/>
              <w:overflowPunct/>
              <w:topLinePunct w:val="0"/>
              <w:autoSpaceDE/>
              <w:autoSpaceDN/>
              <w:bidi w:val="0"/>
              <w:adjustRightInd/>
              <w:snapToGrid/>
              <w:spacing w:line="20" w:lineRule="atLeast"/>
              <w:ind w:left="0" w:leftChars="0" w:right="0" w:rightChars="0" w:firstLine="0" w:firstLineChars="0"/>
              <w:jc w:val="center"/>
              <w:textAlignment w:val="center"/>
              <w:outlineLvl w:val="9"/>
              <w:rPr>
                <w:rFonts w:hint="eastAsia" w:ascii="宋体" w:hAnsi="宋体" w:eastAsia="宋体" w:cs="宋体"/>
                <w:sz w:val="21"/>
                <w:szCs w:val="21"/>
              </w:rPr>
            </w:pPr>
            <w:r>
              <w:rPr>
                <w:rFonts w:hint="eastAsia" w:ascii="宋体" w:hAnsi="宋体" w:eastAsia="宋体" w:cs="宋体"/>
                <w:sz w:val="21"/>
                <w:szCs w:val="21"/>
                <w:lang w:eastAsia="zh-CN"/>
              </w:rPr>
              <w:t>人力资源规划</w:t>
            </w:r>
            <w:r>
              <w:rPr>
                <w:rFonts w:hint="eastAsia" w:ascii="宋体" w:hAnsi="宋体" w:eastAsia="宋体" w:cs="宋体"/>
                <w:sz w:val="21"/>
                <w:szCs w:val="21"/>
              </w:rPr>
              <w:t>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第二天</w:t>
            </w: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上午</w:t>
            </w:r>
          </w:p>
        </w:tc>
        <w:tc>
          <w:tcPr>
            <w:tcW w:w="2947" w:type="dxa"/>
            <w:textDirection w:val="lrTb"/>
            <w:vAlign w:val="center"/>
          </w:tcPr>
          <w:p>
            <w:pPr>
              <w:keepNext w:val="0"/>
              <w:keepLines w:val="0"/>
              <w:pageBreakBefore w:val="0"/>
              <w:widowControl/>
              <w:kinsoku/>
              <w:wordWrap/>
              <w:overflowPunct/>
              <w:topLinePunct w:val="0"/>
              <w:autoSpaceDE/>
              <w:autoSpaceDN/>
              <w:bidi w:val="0"/>
              <w:adjustRightInd/>
              <w:snapToGrid/>
              <w:spacing w:line="20" w:lineRule="atLeast"/>
              <w:ind w:left="0" w:leftChars="0" w:right="0" w:rightChars="0" w:firstLine="0" w:firstLineChars="0"/>
              <w:jc w:val="center"/>
              <w:textAlignment w:val="center"/>
              <w:outlineLvl w:val="9"/>
              <w:rPr>
                <w:rFonts w:hint="eastAsia" w:ascii="宋体" w:hAnsi="宋体" w:eastAsia="宋体" w:cs="宋体"/>
                <w:kern w:val="0"/>
                <w:sz w:val="21"/>
                <w:szCs w:val="21"/>
              </w:rPr>
            </w:pPr>
            <w:r>
              <w:rPr>
                <w:rFonts w:hint="eastAsia" w:ascii="宋体" w:hAnsi="宋体" w:eastAsia="宋体" w:cs="宋体"/>
                <w:sz w:val="21"/>
                <w:szCs w:val="21"/>
                <w:lang w:eastAsia="zh-CN"/>
              </w:rPr>
              <w:t>单位组织架构设计</w:t>
            </w:r>
            <w:r>
              <w:rPr>
                <w:rFonts w:hint="eastAsia" w:ascii="宋体" w:hAnsi="宋体" w:eastAsia="宋体" w:cs="宋体"/>
                <w:sz w:val="21"/>
                <w:szCs w:val="21"/>
              </w:rPr>
              <w:t>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下午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kern w:val="0"/>
                <w:sz w:val="21"/>
                <w:szCs w:val="21"/>
              </w:rPr>
            </w:pPr>
            <w:r>
              <w:rPr>
                <w:rFonts w:hint="eastAsia" w:ascii="宋体" w:hAnsi="宋体" w:eastAsia="宋体" w:cs="宋体"/>
                <w:sz w:val="21"/>
                <w:szCs w:val="21"/>
                <w:lang w:eastAsia="zh-CN"/>
              </w:rPr>
              <w:t>单位内部岗位设置</w:t>
            </w:r>
            <w:r>
              <w:rPr>
                <w:rFonts w:hint="eastAsia" w:ascii="宋体" w:hAnsi="宋体" w:eastAsia="宋体" w:cs="宋体"/>
                <w:sz w:val="21"/>
                <w:szCs w:val="21"/>
              </w:rPr>
              <w:t>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第三天</w:t>
            </w: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上午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招聘计划拟定</w:t>
            </w:r>
            <w:r>
              <w:rPr>
                <w:rFonts w:hint="eastAsia" w:ascii="宋体" w:hAnsi="宋体" w:eastAsia="宋体" w:cs="宋体"/>
                <w:sz w:val="21"/>
                <w:szCs w:val="21"/>
              </w:rPr>
              <w:t>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下午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经营战略管理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视频观摩，实战模拟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第四天</w:t>
            </w: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上午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考核</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软件、训练平台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下午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面试工作标准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第五天</w:t>
            </w: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上午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应聘者背景调查工作标准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下午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培训计划编制工作标准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第六天</w:t>
            </w: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上午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员工晋升工作标准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下午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现代治理文化</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视频观摩，实战模拟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第七天</w:t>
            </w: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上午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考核</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软件、训练平台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下午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职工薪酬制度制定工作标准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第八天</w:t>
            </w: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上午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工资表编制工作标准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下午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劳动合同签订工作标准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第九天</w:t>
            </w: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上午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劳动合同管理工作标准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下午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行政管理绩效</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视频观摩，实战模拟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第十天</w:t>
            </w: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上午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考核</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软件、训练平台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下午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劳动合同解除工作标准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第十一天</w:t>
            </w: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上午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劳动合同终止工作标准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下午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岗位绩效考核工作标准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rPr>
              <w:t>老师讲解，学生软件</w:t>
            </w:r>
            <w:r>
              <w:rPr>
                <w:rFonts w:hint="eastAsia" w:ascii="宋体" w:hAnsi="宋体" w:eastAsia="宋体" w:cs="宋体"/>
                <w:sz w:val="21"/>
                <w:szCs w:val="21"/>
                <w:lang w:eastAsia="zh-CN"/>
              </w:rPr>
              <w:t>、训练平台</w:t>
            </w:r>
            <w:r>
              <w:rPr>
                <w:rFonts w:hint="eastAsia" w:ascii="宋体" w:hAnsi="宋体" w:eastAsia="宋体" w:cs="宋体"/>
                <w:sz w:val="21"/>
                <w:szCs w:val="21"/>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restart"/>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第十二天</w:t>
            </w: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上午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人力资源开发与管理</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视频观摩，实战模拟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99" w:type="dxa"/>
            <w:vMerge w:val="continue"/>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p>
        </w:tc>
        <w:tc>
          <w:tcPr>
            <w:tcW w:w="537" w:type="dxa"/>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下午</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考核</w:t>
            </w: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软件、训练平台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36" w:type="dxa"/>
            <w:gridSpan w:val="2"/>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2947"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p>
        </w:tc>
        <w:tc>
          <w:tcPr>
            <w:tcW w:w="791"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w:t>
            </w:r>
          </w:p>
        </w:tc>
        <w:tc>
          <w:tcPr>
            <w:tcW w:w="3708" w:type="dxa"/>
            <w:textDirection w:val="lrTb"/>
            <w:vAlign w:val="center"/>
          </w:tcPr>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jc w:val="center"/>
              <w:outlineLvl w:val="9"/>
              <w:rPr>
                <w:rFonts w:hint="eastAsia" w:ascii="宋体" w:hAnsi="宋体" w:eastAsia="宋体" w:cs="宋体"/>
                <w:sz w:val="21"/>
                <w:szCs w:val="21"/>
                <w:lang w:eastAsia="zh-CN"/>
              </w:rPr>
            </w:pPr>
          </w:p>
        </w:tc>
      </w:tr>
    </w:tbl>
    <w:p>
      <w:pPr>
        <w:spacing w:line="360" w:lineRule="auto"/>
        <w:outlineLvl w:val="1"/>
        <w:rPr>
          <w:rFonts w:hint="eastAsia" w:ascii="宋体" w:hAnsi="宋体" w:eastAsia="宋体" w:cs="宋体"/>
          <w:b/>
          <w:bCs/>
          <w:sz w:val="28"/>
          <w:szCs w:val="28"/>
          <w:lang w:val="en-US" w:eastAsia="zh-CN"/>
        </w:rPr>
      </w:pPr>
    </w:p>
    <w:p>
      <w:pPr>
        <w:spacing w:line="360" w:lineRule="auto"/>
        <w:outlineLvl w:val="0"/>
        <w:rPr>
          <w:rFonts w:hint="eastAsia" w:ascii="宋体" w:hAnsi="宋体" w:eastAsia="宋体" w:cs="宋体"/>
          <w:b/>
          <w:bCs/>
          <w:sz w:val="28"/>
          <w:szCs w:val="28"/>
          <w:lang w:val="en-US" w:eastAsia="zh-CN"/>
        </w:rPr>
      </w:pPr>
      <w:bookmarkStart w:id="18" w:name="_Toc15117"/>
      <w:r>
        <w:rPr>
          <w:rFonts w:hint="eastAsia" w:ascii="宋体" w:hAnsi="宋体" w:eastAsia="宋体" w:cs="宋体"/>
          <w:b/>
          <w:bCs/>
          <w:sz w:val="28"/>
          <w:szCs w:val="28"/>
          <w:lang w:val="en-US" w:eastAsia="zh-CN"/>
        </w:rPr>
        <w:t>6.教学及考核方法</w:t>
      </w:r>
      <w:bookmarkEnd w:id="18"/>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使用《</w:t>
      </w:r>
      <w:r>
        <w:rPr>
          <w:rFonts w:hint="eastAsia" w:ascii="宋体" w:hAnsi="宋体" w:eastAsia="宋体" w:cs="宋体"/>
          <w:sz w:val="28"/>
          <w:szCs w:val="28"/>
          <w:lang w:eastAsia="zh-CN"/>
        </w:rPr>
        <w:t>人事</w:t>
      </w:r>
      <w:r>
        <w:rPr>
          <w:rFonts w:hint="eastAsia" w:ascii="宋体" w:hAnsi="宋体" w:eastAsia="宋体" w:cs="宋体"/>
          <w:sz w:val="28"/>
          <w:szCs w:val="28"/>
        </w:rPr>
        <w:t>工作标准训练系统》</w:t>
      </w:r>
      <w:r>
        <w:rPr>
          <w:rFonts w:hint="eastAsia" w:ascii="宋体" w:hAnsi="宋体" w:eastAsia="宋体" w:cs="宋体"/>
          <w:sz w:val="28"/>
          <w:szCs w:val="28"/>
          <w:lang w:eastAsia="zh-CN"/>
        </w:rPr>
        <w:t>及平台进行</w:t>
      </w:r>
      <w:r>
        <w:rPr>
          <w:rFonts w:hint="eastAsia" w:ascii="宋体" w:hAnsi="宋体" w:eastAsia="宋体" w:cs="宋体"/>
          <w:sz w:val="28"/>
          <w:szCs w:val="28"/>
        </w:rPr>
        <w:t>教学训练；</w:t>
      </w:r>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使用《</w:t>
      </w:r>
      <w:r>
        <w:rPr>
          <w:rFonts w:hint="eastAsia" w:ascii="宋体" w:hAnsi="宋体" w:eastAsia="宋体" w:cs="宋体"/>
          <w:sz w:val="28"/>
          <w:szCs w:val="28"/>
          <w:lang w:eastAsia="zh-CN"/>
        </w:rPr>
        <w:t>岗位工作能力等级评价</w:t>
      </w:r>
      <w:r>
        <w:rPr>
          <w:rFonts w:hint="eastAsia" w:ascii="宋体" w:hAnsi="宋体" w:eastAsia="宋体" w:cs="宋体"/>
          <w:sz w:val="28"/>
          <w:szCs w:val="28"/>
        </w:rPr>
        <w:t>系统》</w:t>
      </w:r>
      <w:r>
        <w:rPr>
          <w:rFonts w:hint="eastAsia" w:ascii="宋体" w:hAnsi="宋体" w:eastAsia="宋体" w:cs="宋体"/>
          <w:sz w:val="28"/>
          <w:szCs w:val="28"/>
          <w:lang w:eastAsia="zh-CN"/>
        </w:rPr>
        <w:t>进行考核；</w:t>
      </w:r>
    </w:p>
    <w:p>
      <w:pPr>
        <w:keepNext w:val="0"/>
        <w:keepLines w:val="0"/>
        <w:pageBreakBefore w:val="0"/>
        <w:kinsoku/>
        <w:wordWrap/>
        <w:overflowPunct/>
        <w:topLinePunct w:val="0"/>
        <w:autoSpaceDE/>
        <w:autoSpaceDN/>
        <w:bidi w:val="0"/>
        <w:adjustRightInd/>
        <w:snapToGrid/>
        <w:spacing w:line="20" w:lineRule="atLeast"/>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8"/>
          <w:szCs w:val="28"/>
          <w:lang w:val="en-US" w:eastAsia="zh-CN"/>
        </w:rPr>
        <w:t>3、考核通过者发放岗位工作能力等级证书。</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Dotum">
    <w:panose1 w:val="020B0600000101010101"/>
    <w:charset w:val="81"/>
    <w:family w:val="swiss"/>
    <w:pitch w:val="default"/>
    <w:sig w:usb0="B00002AF" w:usb1="69D77CFB" w:usb2="00000030" w:usb3="00000000" w:csb0="4008009F" w:csb1="DFD70000"/>
  </w:font>
  <w:font w:name="楷体">
    <w:altName w:val="楷体_GB2312"/>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Calibri Light">
    <w:altName w:val="Latha"/>
    <w:panose1 w:val="020F0302020204030204"/>
    <w:charset w:val="00"/>
    <w:family w:val="swiss"/>
    <w:pitch w:val="default"/>
    <w:sig w:usb0="00000000" w:usb1="00000000" w:usb2="00000000" w:usb3="00000000" w:csb0="0000019F" w:csb1="00000000"/>
  </w:font>
  <w:font w:name="仿宋">
    <w:altName w:val="宋体"/>
    <w:panose1 w:val="02010609060101010101"/>
    <w:charset w:val="86"/>
    <w:family w:val="auto"/>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3A18"/>
    <w:multiLevelType w:val="multilevel"/>
    <w:tmpl w:val="133D3A18"/>
    <w:lvl w:ilvl="0" w:tentative="0">
      <w:start w:val="1"/>
      <w:numFmt w:val="bullet"/>
      <w:lvlText w:val=""/>
      <w:lvlJc w:val="left"/>
      <w:pPr>
        <w:ind w:left="420" w:hanging="420"/>
      </w:pPr>
      <w:rPr>
        <w:rFonts w:hint="default" w:ascii="Symbol" w:hAnsi="Symbol"/>
        <w:color w:val="auto"/>
      </w:rPr>
    </w:lvl>
    <w:lvl w:ilvl="1" w:tentative="0">
      <w:start w:val="0"/>
      <w:numFmt w:val="bullet"/>
      <w:lvlText w:val="●"/>
      <w:lvlJc w:val="left"/>
      <w:pPr>
        <w:tabs>
          <w:tab w:val="left" w:pos="780"/>
        </w:tabs>
        <w:ind w:left="780" w:hanging="360"/>
      </w:pPr>
      <w:rPr>
        <w:rFonts w:hint="eastAsia" w:ascii="宋体" w:hAnsi="宋体" w:eastAsia="宋体"/>
        <w:color w:val="auto"/>
      </w:rPr>
    </w:lvl>
    <w:lvl w:ilvl="2" w:tentative="0">
      <w:start w:val="0"/>
      <w:numFmt w:val="bullet"/>
      <w:lvlText w:val="★"/>
      <w:lvlJc w:val="left"/>
      <w:pPr>
        <w:tabs>
          <w:tab w:val="left" w:pos="1200"/>
        </w:tabs>
        <w:ind w:left="1200" w:hanging="360"/>
      </w:pPr>
      <w:rPr>
        <w:rFonts w:hint="eastAsia" w:ascii="宋体" w:hAnsi="宋体" w:eastAsia="宋体"/>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
    <w:nsid w:val="58F437EB"/>
    <w:multiLevelType w:val="singleLevel"/>
    <w:tmpl w:val="58F437EB"/>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1EDD"/>
    <w:rsid w:val="005F7043"/>
    <w:rsid w:val="00774142"/>
    <w:rsid w:val="00B33634"/>
    <w:rsid w:val="01083804"/>
    <w:rsid w:val="015E3E10"/>
    <w:rsid w:val="023B185C"/>
    <w:rsid w:val="027643AA"/>
    <w:rsid w:val="0330286D"/>
    <w:rsid w:val="04204F41"/>
    <w:rsid w:val="04216E68"/>
    <w:rsid w:val="042F0229"/>
    <w:rsid w:val="045C0345"/>
    <w:rsid w:val="04843F2C"/>
    <w:rsid w:val="04E32631"/>
    <w:rsid w:val="05094A2D"/>
    <w:rsid w:val="052C3196"/>
    <w:rsid w:val="05545159"/>
    <w:rsid w:val="057E1342"/>
    <w:rsid w:val="0598614F"/>
    <w:rsid w:val="060461DC"/>
    <w:rsid w:val="06BF098D"/>
    <w:rsid w:val="06EE27C7"/>
    <w:rsid w:val="07035AA5"/>
    <w:rsid w:val="077C4118"/>
    <w:rsid w:val="07913061"/>
    <w:rsid w:val="07962F9F"/>
    <w:rsid w:val="079F43C3"/>
    <w:rsid w:val="07A966A7"/>
    <w:rsid w:val="08681283"/>
    <w:rsid w:val="08972AC9"/>
    <w:rsid w:val="08F02987"/>
    <w:rsid w:val="093623DA"/>
    <w:rsid w:val="093D36D6"/>
    <w:rsid w:val="09DA4367"/>
    <w:rsid w:val="0A940DA4"/>
    <w:rsid w:val="0AE33F39"/>
    <w:rsid w:val="0B5C3A59"/>
    <w:rsid w:val="0B5F6A83"/>
    <w:rsid w:val="0B9E1875"/>
    <w:rsid w:val="0C7F75CA"/>
    <w:rsid w:val="0C9270E8"/>
    <w:rsid w:val="0CA1715F"/>
    <w:rsid w:val="0CBC4935"/>
    <w:rsid w:val="0CEC30D8"/>
    <w:rsid w:val="0DA9451E"/>
    <w:rsid w:val="0E2B7033"/>
    <w:rsid w:val="0E5E2695"/>
    <w:rsid w:val="0E7C12D8"/>
    <w:rsid w:val="0E9071F1"/>
    <w:rsid w:val="0ED821FD"/>
    <w:rsid w:val="0EFB1DE0"/>
    <w:rsid w:val="0F020FF2"/>
    <w:rsid w:val="0F453539"/>
    <w:rsid w:val="0F87016F"/>
    <w:rsid w:val="0F8F295C"/>
    <w:rsid w:val="10435122"/>
    <w:rsid w:val="10B20FFD"/>
    <w:rsid w:val="10D27900"/>
    <w:rsid w:val="11D93A39"/>
    <w:rsid w:val="1200324A"/>
    <w:rsid w:val="12274C2C"/>
    <w:rsid w:val="12AB77B6"/>
    <w:rsid w:val="12D21011"/>
    <w:rsid w:val="12D62AFA"/>
    <w:rsid w:val="12DF7413"/>
    <w:rsid w:val="12F57F5C"/>
    <w:rsid w:val="13321F96"/>
    <w:rsid w:val="13C90984"/>
    <w:rsid w:val="13CC17D3"/>
    <w:rsid w:val="142E5936"/>
    <w:rsid w:val="144C050C"/>
    <w:rsid w:val="14E467B7"/>
    <w:rsid w:val="14E85A39"/>
    <w:rsid w:val="15071AF8"/>
    <w:rsid w:val="158C78F9"/>
    <w:rsid w:val="1594596D"/>
    <w:rsid w:val="166C44F0"/>
    <w:rsid w:val="16926A54"/>
    <w:rsid w:val="17462519"/>
    <w:rsid w:val="17B9539E"/>
    <w:rsid w:val="17E51F02"/>
    <w:rsid w:val="186C67D9"/>
    <w:rsid w:val="18927397"/>
    <w:rsid w:val="18950D30"/>
    <w:rsid w:val="18AB52BC"/>
    <w:rsid w:val="191075A9"/>
    <w:rsid w:val="199F6433"/>
    <w:rsid w:val="1A8747AC"/>
    <w:rsid w:val="1AF738CA"/>
    <w:rsid w:val="1B064F2A"/>
    <w:rsid w:val="1BDD3B09"/>
    <w:rsid w:val="1C2C673B"/>
    <w:rsid w:val="1C434855"/>
    <w:rsid w:val="1CD94A4A"/>
    <w:rsid w:val="1E080431"/>
    <w:rsid w:val="1E801188"/>
    <w:rsid w:val="1E8B519A"/>
    <w:rsid w:val="1EAD5AB8"/>
    <w:rsid w:val="1EF349BD"/>
    <w:rsid w:val="1F9876F0"/>
    <w:rsid w:val="1FF51817"/>
    <w:rsid w:val="200B4EF8"/>
    <w:rsid w:val="20345CD6"/>
    <w:rsid w:val="208E3A26"/>
    <w:rsid w:val="20A65C5B"/>
    <w:rsid w:val="20D72586"/>
    <w:rsid w:val="20E229B2"/>
    <w:rsid w:val="20F21308"/>
    <w:rsid w:val="21105F01"/>
    <w:rsid w:val="21165978"/>
    <w:rsid w:val="218E7456"/>
    <w:rsid w:val="21DF2D3C"/>
    <w:rsid w:val="2216652A"/>
    <w:rsid w:val="222A6C6A"/>
    <w:rsid w:val="2239191C"/>
    <w:rsid w:val="22472106"/>
    <w:rsid w:val="22C214BB"/>
    <w:rsid w:val="22F70136"/>
    <w:rsid w:val="230D31FE"/>
    <w:rsid w:val="23F07F00"/>
    <w:rsid w:val="249F7B43"/>
    <w:rsid w:val="24B93E9F"/>
    <w:rsid w:val="24F56575"/>
    <w:rsid w:val="258C5C93"/>
    <w:rsid w:val="25D66B17"/>
    <w:rsid w:val="25DF3F42"/>
    <w:rsid w:val="261903E9"/>
    <w:rsid w:val="26205F40"/>
    <w:rsid w:val="26211D07"/>
    <w:rsid w:val="26994485"/>
    <w:rsid w:val="27691D40"/>
    <w:rsid w:val="27856509"/>
    <w:rsid w:val="27CB07F4"/>
    <w:rsid w:val="28A85986"/>
    <w:rsid w:val="28BF6FA9"/>
    <w:rsid w:val="291C742D"/>
    <w:rsid w:val="29751CC7"/>
    <w:rsid w:val="29CC65B7"/>
    <w:rsid w:val="29DB7347"/>
    <w:rsid w:val="29ED0926"/>
    <w:rsid w:val="2A931277"/>
    <w:rsid w:val="2B966262"/>
    <w:rsid w:val="2BA8370F"/>
    <w:rsid w:val="2BC65B9F"/>
    <w:rsid w:val="2C032022"/>
    <w:rsid w:val="2C8514A8"/>
    <w:rsid w:val="2CC9586F"/>
    <w:rsid w:val="2CDA1982"/>
    <w:rsid w:val="2CDC283E"/>
    <w:rsid w:val="2CF0433C"/>
    <w:rsid w:val="2CF44010"/>
    <w:rsid w:val="2CF668C3"/>
    <w:rsid w:val="2D1E08DD"/>
    <w:rsid w:val="2D4B49A4"/>
    <w:rsid w:val="2D793FC2"/>
    <w:rsid w:val="2DAA5CBD"/>
    <w:rsid w:val="2E1E2B91"/>
    <w:rsid w:val="2E8330BE"/>
    <w:rsid w:val="2F072D03"/>
    <w:rsid w:val="2F5D7072"/>
    <w:rsid w:val="2F853DD2"/>
    <w:rsid w:val="2FD82564"/>
    <w:rsid w:val="3050098D"/>
    <w:rsid w:val="305014CC"/>
    <w:rsid w:val="306944AA"/>
    <w:rsid w:val="306B2F63"/>
    <w:rsid w:val="312564EB"/>
    <w:rsid w:val="3146607E"/>
    <w:rsid w:val="317E394B"/>
    <w:rsid w:val="3274460E"/>
    <w:rsid w:val="32C13E7F"/>
    <w:rsid w:val="32C52F94"/>
    <w:rsid w:val="32FC3FB7"/>
    <w:rsid w:val="34063A70"/>
    <w:rsid w:val="34183F4C"/>
    <w:rsid w:val="355F22AD"/>
    <w:rsid w:val="35684325"/>
    <w:rsid w:val="359A4EEF"/>
    <w:rsid w:val="359F2EBD"/>
    <w:rsid w:val="36242D15"/>
    <w:rsid w:val="36F77407"/>
    <w:rsid w:val="374D6E10"/>
    <w:rsid w:val="37812ED7"/>
    <w:rsid w:val="37AE5BFF"/>
    <w:rsid w:val="37E84A6B"/>
    <w:rsid w:val="3801270E"/>
    <w:rsid w:val="382A5C14"/>
    <w:rsid w:val="38B03092"/>
    <w:rsid w:val="39A81877"/>
    <w:rsid w:val="3A2D72F7"/>
    <w:rsid w:val="3AC14BC2"/>
    <w:rsid w:val="3AC80D89"/>
    <w:rsid w:val="3AE06D23"/>
    <w:rsid w:val="3B08401C"/>
    <w:rsid w:val="3B1D2B24"/>
    <w:rsid w:val="3B3D333B"/>
    <w:rsid w:val="3BAC6C34"/>
    <w:rsid w:val="3C300897"/>
    <w:rsid w:val="3C672A29"/>
    <w:rsid w:val="3C8314EF"/>
    <w:rsid w:val="3D32734C"/>
    <w:rsid w:val="3D826B4F"/>
    <w:rsid w:val="3DC7713C"/>
    <w:rsid w:val="3E1838C8"/>
    <w:rsid w:val="3E2F5A7B"/>
    <w:rsid w:val="3E3B3928"/>
    <w:rsid w:val="3E563A38"/>
    <w:rsid w:val="3E727977"/>
    <w:rsid w:val="3E7842A9"/>
    <w:rsid w:val="3F3F3AFF"/>
    <w:rsid w:val="3F425FC4"/>
    <w:rsid w:val="3F6E6700"/>
    <w:rsid w:val="3F9A432B"/>
    <w:rsid w:val="4026300B"/>
    <w:rsid w:val="403927ED"/>
    <w:rsid w:val="411A712C"/>
    <w:rsid w:val="41257060"/>
    <w:rsid w:val="41330090"/>
    <w:rsid w:val="41A13A18"/>
    <w:rsid w:val="41B42204"/>
    <w:rsid w:val="42025396"/>
    <w:rsid w:val="422F2659"/>
    <w:rsid w:val="43162717"/>
    <w:rsid w:val="436B4991"/>
    <w:rsid w:val="43AA61CA"/>
    <w:rsid w:val="43FF7892"/>
    <w:rsid w:val="44492C87"/>
    <w:rsid w:val="4483729F"/>
    <w:rsid w:val="44F61311"/>
    <w:rsid w:val="455642F4"/>
    <w:rsid w:val="45A32B71"/>
    <w:rsid w:val="45E64998"/>
    <w:rsid w:val="46535A05"/>
    <w:rsid w:val="46575833"/>
    <w:rsid w:val="46815A74"/>
    <w:rsid w:val="468217B3"/>
    <w:rsid w:val="46A21DAC"/>
    <w:rsid w:val="46D21F86"/>
    <w:rsid w:val="46DE671F"/>
    <w:rsid w:val="46E923E0"/>
    <w:rsid w:val="47087233"/>
    <w:rsid w:val="476D7B0C"/>
    <w:rsid w:val="477A3ACE"/>
    <w:rsid w:val="47DE5BD1"/>
    <w:rsid w:val="47F811EA"/>
    <w:rsid w:val="48A96CF1"/>
    <w:rsid w:val="4A252533"/>
    <w:rsid w:val="4A4E0D23"/>
    <w:rsid w:val="4AC4209E"/>
    <w:rsid w:val="4AE0441D"/>
    <w:rsid w:val="4B220BA7"/>
    <w:rsid w:val="4B826BCB"/>
    <w:rsid w:val="4BC24980"/>
    <w:rsid w:val="4C05132D"/>
    <w:rsid w:val="4C125CB5"/>
    <w:rsid w:val="4C4A17FD"/>
    <w:rsid w:val="4C864FD9"/>
    <w:rsid w:val="4CCF12B6"/>
    <w:rsid w:val="4CDA2872"/>
    <w:rsid w:val="4D233AFC"/>
    <w:rsid w:val="4D3D1E3A"/>
    <w:rsid w:val="4D517C57"/>
    <w:rsid w:val="4D5C1D0C"/>
    <w:rsid w:val="4D8E0460"/>
    <w:rsid w:val="4DDD5DB9"/>
    <w:rsid w:val="4DF65ED7"/>
    <w:rsid w:val="4E7970D8"/>
    <w:rsid w:val="4EBB23F6"/>
    <w:rsid w:val="4FE87389"/>
    <w:rsid w:val="502040BD"/>
    <w:rsid w:val="504E24AA"/>
    <w:rsid w:val="50BB066F"/>
    <w:rsid w:val="51492DD5"/>
    <w:rsid w:val="515B0C6A"/>
    <w:rsid w:val="515D6532"/>
    <w:rsid w:val="518640B9"/>
    <w:rsid w:val="52153AE8"/>
    <w:rsid w:val="521C1509"/>
    <w:rsid w:val="522D6FFD"/>
    <w:rsid w:val="522F58D6"/>
    <w:rsid w:val="5295042E"/>
    <w:rsid w:val="529F23FF"/>
    <w:rsid w:val="52C964BE"/>
    <w:rsid w:val="53582CAA"/>
    <w:rsid w:val="55194A57"/>
    <w:rsid w:val="553D157B"/>
    <w:rsid w:val="556D0BFA"/>
    <w:rsid w:val="55964017"/>
    <w:rsid w:val="55B86A21"/>
    <w:rsid w:val="55C54168"/>
    <w:rsid w:val="55D77294"/>
    <w:rsid w:val="55E00F68"/>
    <w:rsid w:val="56150F39"/>
    <w:rsid w:val="565A54B3"/>
    <w:rsid w:val="56877DCE"/>
    <w:rsid w:val="56C326C7"/>
    <w:rsid w:val="581D59DD"/>
    <w:rsid w:val="584E7A72"/>
    <w:rsid w:val="58A16495"/>
    <w:rsid w:val="58F92156"/>
    <w:rsid w:val="597258DE"/>
    <w:rsid w:val="59B436B5"/>
    <w:rsid w:val="5B843F17"/>
    <w:rsid w:val="5BA736B0"/>
    <w:rsid w:val="5BD7285A"/>
    <w:rsid w:val="5BDF47B8"/>
    <w:rsid w:val="5BED3288"/>
    <w:rsid w:val="5D6735C9"/>
    <w:rsid w:val="5D9A24A3"/>
    <w:rsid w:val="5DC10CBD"/>
    <w:rsid w:val="5E103F6B"/>
    <w:rsid w:val="5E1B660D"/>
    <w:rsid w:val="5E5A4AD3"/>
    <w:rsid w:val="5E8566F6"/>
    <w:rsid w:val="5EAB36EF"/>
    <w:rsid w:val="5EE94CB1"/>
    <w:rsid w:val="5F224829"/>
    <w:rsid w:val="5F3257AA"/>
    <w:rsid w:val="5F6A03DD"/>
    <w:rsid w:val="60043D43"/>
    <w:rsid w:val="60050196"/>
    <w:rsid w:val="60E65ADD"/>
    <w:rsid w:val="61101940"/>
    <w:rsid w:val="61B93C45"/>
    <w:rsid w:val="61B9488A"/>
    <w:rsid w:val="62330523"/>
    <w:rsid w:val="629D790D"/>
    <w:rsid w:val="62A54D6F"/>
    <w:rsid w:val="62F35E82"/>
    <w:rsid w:val="632046B9"/>
    <w:rsid w:val="63313159"/>
    <w:rsid w:val="63365972"/>
    <w:rsid w:val="63365EED"/>
    <w:rsid w:val="637668BF"/>
    <w:rsid w:val="63D07765"/>
    <w:rsid w:val="640A5619"/>
    <w:rsid w:val="644C62C0"/>
    <w:rsid w:val="64631058"/>
    <w:rsid w:val="64676056"/>
    <w:rsid w:val="65050B6C"/>
    <w:rsid w:val="665C36C9"/>
    <w:rsid w:val="666D68E7"/>
    <w:rsid w:val="66757C8E"/>
    <w:rsid w:val="66A90908"/>
    <w:rsid w:val="66D332B9"/>
    <w:rsid w:val="66E2581B"/>
    <w:rsid w:val="66E44692"/>
    <w:rsid w:val="67084356"/>
    <w:rsid w:val="6713651E"/>
    <w:rsid w:val="672D012A"/>
    <w:rsid w:val="676104EB"/>
    <w:rsid w:val="67FE365B"/>
    <w:rsid w:val="681B3759"/>
    <w:rsid w:val="68501FE4"/>
    <w:rsid w:val="688939F3"/>
    <w:rsid w:val="6890213C"/>
    <w:rsid w:val="68AE017E"/>
    <w:rsid w:val="68FE382A"/>
    <w:rsid w:val="690149B0"/>
    <w:rsid w:val="691677D9"/>
    <w:rsid w:val="692A74BE"/>
    <w:rsid w:val="694A032F"/>
    <w:rsid w:val="69D03A1C"/>
    <w:rsid w:val="69D97440"/>
    <w:rsid w:val="6A3F1795"/>
    <w:rsid w:val="6A6F386F"/>
    <w:rsid w:val="6A907AEC"/>
    <w:rsid w:val="6A99199A"/>
    <w:rsid w:val="6AF15748"/>
    <w:rsid w:val="6AF53C20"/>
    <w:rsid w:val="6B0D2B9D"/>
    <w:rsid w:val="6B6865F0"/>
    <w:rsid w:val="6B902A68"/>
    <w:rsid w:val="6BAF0E7C"/>
    <w:rsid w:val="6BB34778"/>
    <w:rsid w:val="6C111F93"/>
    <w:rsid w:val="6C4965E3"/>
    <w:rsid w:val="6CE91923"/>
    <w:rsid w:val="6D243740"/>
    <w:rsid w:val="6D503FCA"/>
    <w:rsid w:val="6D5B6F09"/>
    <w:rsid w:val="6DFC5232"/>
    <w:rsid w:val="6E167BB0"/>
    <w:rsid w:val="6E8E420F"/>
    <w:rsid w:val="6E9B489E"/>
    <w:rsid w:val="6EBF0DD9"/>
    <w:rsid w:val="6F1E6112"/>
    <w:rsid w:val="6F5C10E7"/>
    <w:rsid w:val="6FC819F4"/>
    <w:rsid w:val="700C6585"/>
    <w:rsid w:val="70BB305D"/>
    <w:rsid w:val="71001ED9"/>
    <w:rsid w:val="710A4F72"/>
    <w:rsid w:val="71A26F36"/>
    <w:rsid w:val="720D2661"/>
    <w:rsid w:val="725A0779"/>
    <w:rsid w:val="730A34DC"/>
    <w:rsid w:val="73531F72"/>
    <w:rsid w:val="73756AFE"/>
    <w:rsid w:val="748E073B"/>
    <w:rsid w:val="75736C01"/>
    <w:rsid w:val="75843262"/>
    <w:rsid w:val="76CF4EAE"/>
    <w:rsid w:val="76FA2168"/>
    <w:rsid w:val="779319FD"/>
    <w:rsid w:val="780D33FD"/>
    <w:rsid w:val="78395A60"/>
    <w:rsid w:val="787815B2"/>
    <w:rsid w:val="78E27D04"/>
    <w:rsid w:val="79174D05"/>
    <w:rsid w:val="79550810"/>
    <w:rsid w:val="79DF6F53"/>
    <w:rsid w:val="79E719BA"/>
    <w:rsid w:val="7A3A1BF2"/>
    <w:rsid w:val="7A585689"/>
    <w:rsid w:val="7B4471E7"/>
    <w:rsid w:val="7B911279"/>
    <w:rsid w:val="7B9962EB"/>
    <w:rsid w:val="7C665A79"/>
    <w:rsid w:val="7CC42761"/>
    <w:rsid w:val="7CD40033"/>
    <w:rsid w:val="7CFB3AAE"/>
    <w:rsid w:val="7D674D15"/>
    <w:rsid w:val="7D84397F"/>
    <w:rsid w:val="7D90608F"/>
    <w:rsid w:val="7D973E2A"/>
    <w:rsid w:val="7DAF7606"/>
    <w:rsid w:val="7DE82120"/>
    <w:rsid w:val="7E102D89"/>
    <w:rsid w:val="7E396E2D"/>
    <w:rsid w:val="7E6734DD"/>
    <w:rsid w:val="7E767911"/>
    <w:rsid w:val="7E7E3574"/>
    <w:rsid w:val="7E9233FF"/>
    <w:rsid w:val="7F181A52"/>
    <w:rsid w:val="7F205AAD"/>
    <w:rsid w:val="7F5402D2"/>
    <w:rsid w:val="7FBF0228"/>
    <w:rsid w:val="7FD85947"/>
    <w:rsid w:val="7FD92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pBdr>
        <w:bottom w:val="single" w:color="B8CCE4" w:sz="4" w:space="2"/>
      </w:pBdr>
      <w:spacing w:before="200" w:after="80"/>
      <w:outlineLvl w:val="3"/>
    </w:pPr>
    <w:rPr>
      <w:rFonts w:ascii="Cambria" w:hAnsi="Cambria" w:cs="Cambria"/>
      <w:i/>
      <w:iCs/>
      <w:color w:val="4F81BD"/>
      <w:sz w:val="2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customStyle="1" w:styleId="11">
    <w:name w:val="列出段落1"/>
    <w:basedOn w:val="1"/>
    <w:qFormat/>
    <w:uiPriority w:val="34"/>
    <w:pPr>
      <w:ind w:left="72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张署(zs)</cp:lastModifiedBy>
  <dcterms:modified xsi:type="dcterms:W3CDTF">2017-04-17T03:44:20Z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